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284D5" w14:textId="77777777" w:rsidR="00E27EB5" w:rsidRPr="00EC3D87" w:rsidRDefault="00E27EB5" w:rsidP="00E27EB5">
      <w:pPr>
        <w:pStyle w:val="Title"/>
        <w:rPr>
          <w:rFonts w:ascii="Arial" w:hAnsi="Arial" w:cs="Arial"/>
          <w:szCs w:val="22"/>
        </w:rPr>
      </w:pPr>
    </w:p>
    <w:p w14:paraId="371284D6" w14:textId="77777777" w:rsidR="00E27EB5" w:rsidRPr="00EC3D87" w:rsidRDefault="00E27EB5" w:rsidP="00E27EB5">
      <w:pPr>
        <w:pStyle w:val="Title"/>
        <w:rPr>
          <w:rFonts w:ascii="Arial" w:hAnsi="Arial" w:cs="Arial"/>
          <w:szCs w:val="22"/>
        </w:rPr>
      </w:pPr>
    </w:p>
    <w:p w14:paraId="371284D7" w14:textId="77777777" w:rsidR="00E27EB5" w:rsidRPr="00EC3D87" w:rsidRDefault="00E27EB5" w:rsidP="00E27EB5">
      <w:pPr>
        <w:pStyle w:val="Title"/>
        <w:rPr>
          <w:rFonts w:ascii="Arial" w:hAnsi="Arial" w:cs="Arial"/>
          <w:szCs w:val="22"/>
        </w:rPr>
      </w:pPr>
    </w:p>
    <w:p w14:paraId="371284D8" w14:textId="77777777" w:rsidR="00E27EB5" w:rsidRPr="00EC3D87" w:rsidRDefault="00E27EB5" w:rsidP="00E27EB5">
      <w:pPr>
        <w:pStyle w:val="Title"/>
        <w:rPr>
          <w:rFonts w:ascii="Arial" w:hAnsi="Arial" w:cs="Arial"/>
          <w:szCs w:val="22"/>
        </w:rPr>
      </w:pPr>
    </w:p>
    <w:p w14:paraId="371284D9" w14:textId="77777777" w:rsidR="00E27EB5" w:rsidRPr="00EC3D87" w:rsidRDefault="00E27EB5" w:rsidP="00E27EB5">
      <w:pPr>
        <w:pStyle w:val="Title"/>
        <w:rPr>
          <w:rFonts w:ascii="Arial" w:hAnsi="Arial" w:cs="Arial"/>
          <w:szCs w:val="22"/>
        </w:rPr>
      </w:pPr>
    </w:p>
    <w:p w14:paraId="371284DA" w14:textId="77777777" w:rsidR="00E27EB5" w:rsidRPr="00EC3D87" w:rsidRDefault="00E27EB5" w:rsidP="00E27EB5">
      <w:pPr>
        <w:pStyle w:val="Title"/>
        <w:rPr>
          <w:rFonts w:ascii="Arial" w:hAnsi="Arial" w:cs="Arial"/>
          <w:szCs w:val="22"/>
        </w:rPr>
      </w:pPr>
    </w:p>
    <w:p w14:paraId="371284DB" w14:textId="77777777" w:rsidR="00E27EB5" w:rsidRPr="00EC3D87" w:rsidRDefault="00E27EB5" w:rsidP="00E27EB5">
      <w:pPr>
        <w:pStyle w:val="Title"/>
        <w:rPr>
          <w:rFonts w:ascii="Arial" w:hAnsi="Arial" w:cs="Arial"/>
          <w:szCs w:val="22"/>
        </w:rPr>
      </w:pPr>
    </w:p>
    <w:p w14:paraId="371284E0" w14:textId="01F53B6D" w:rsidR="00E27EB5" w:rsidRDefault="00E27EB5" w:rsidP="00E27EB5">
      <w:pPr>
        <w:pStyle w:val="Title"/>
        <w:rPr>
          <w:rFonts w:ascii="Arial" w:hAnsi="Arial" w:cs="Arial"/>
          <w:szCs w:val="22"/>
        </w:rPr>
      </w:pPr>
      <w:r w:rsidRPr="00EC3D87">
        <w:rPr>
          <w:rFonts w:ascii="Arial" w:hAnsi="Arial" w:cs="Arial"/>
          <w:szCs w:val="22"/>
        </w:rPr>
        <w:t>AUDIT OPINIONS</w:t>
      </w:r>
    </w:p>
    <w:p w14:paraId="13AE54D8" w14:textId="77777777" w:rsidR="00BA39CB" w:rsidRDefault="00BA39CB" w:rsidP="00BA39CB">
      <w:pPr>
        <w:ind w:left="720" w:firstLine="720"/>
        <w:rPr>
          <w:rFonts w:ascii="Arial" w:hAnsi="Arial" w:cs="Arial"/>
          <w:b/>
          <w:bCs/>
          <w:color w:val="FF0000"/>
          <w:sz w:val="22"/>
          <w:szCs w:val="22"/>
        </w:rPr>
      </w:pPr>
      <w:bookmarkStart w:id="0" w:name="_Hlk82183386"/>
      <w:r w:rsidRPr="00201937">
        <w:rPr>
          <w:rFonts w:ascii="Arial" w:hAnsi="Arial" w:cs="Arial"/>
          <w:b/>
          <w:bCs/>
          <w:color w:val="FF0000"/>
          <w:sz w:val="22"/>
          <w:szCs w:val="22"/>
        </w:rPr>
        <w:t>(Before Implementation of SAS No. 134 and other related SASs)</w:t>
      </w:r>
    </w:p>
    <w:bookmarkEnd w:id="0"/>
    <w:p w14:paraId="37F56C76" w14:textId="77777777" w:rsidR="00BA39CB" w:rsidRPr="00EC3D87" w:rsidRDefault="00BA39CB" w:rsidP="00E27EB5">
      <w:pPr>
        <w:pStyle w:val="Title"/>
        <w:rPr>
          <w:rFonts w:ascii="Arial" w:hAnsi="Arial" w:cs="Arial"/>
          <w:szCs w:val="22"/>
        </w:rPr>
      </w:pPr>
    </w:p>
    <w:p w14:paraId="371284E2" w14:textId="77777777" w:rsidR="00E27EB5" w:rsidRPr="00EC3D87" w:rsidRDefault="00E27EB5" w:rsidP="00E27EB5">
      <w:pPr>
        <w:pStyle w:val="BodyTextIndent2"/>
        <w:rPr>
          <w:rFonts w:ascii="Arial" w:hAnsi="Arial" w:cs="Arial"/>
          <w:szCs w:val="22"/>
        </w:rPr>
      </w:pPr>
      <w:r w:rsidRPr="00EC3D87">
        <w:rPr>
          <w:rFonts w:ascii="Arial" w:hAnsi="Arial" w:cs="Arial"/>
          <w:szCs w:val="22"/>
        </w:rPr>
        <w:t>The following sample audit opinions illustrate reports on the basic financial statements to be issued in selected situations.  In all cases the auditor should strive to give an unqualified opinion.  In situations where this is not possible, the auditor should explain in detail what internal controls or procedures are necessary to issue an unqualified opinion next year.  This explanation should be contained in the internal control report or management letter, a copy of which shall be sent to the NC Department of State Treasurer, State and Local Government Finance Division.  See the most recent memo regarding the Contract to Audit Accounts for more details and the implications and/or requirements if less than an unqualified opinion is to be issued.</w:t>
      </w:r>
    </w:p>
    <w:p w14:paraId="371284E3" w14:textId="77777777" w:rsidR="00E27EB5" w:rsidRPr="00EC3D87" w:rsidRDefault="00E27EB5" w:rsidP="00E27EB5">
      <w:pPr>
        <w:ind w:firstLine="720"/>
        <w:jc w:val="both"/>
        <w:rPr>
          <w:rFonts w:ascii="Arial" w:hAnsi="Arial" w:cs="Arial"/>
          <w:sz w:val="22"/>
          <w:szCs w:val="22"/>
        </w:rPr>
      </w:pPr>
    </w:p>
    <w:p w14:paraId="371284E4" w14:textId="77777777" w:rsidR="00E27EB5" w:rsidRPr="00EC3D87" w:rsidRDefault="00E27EB5" w:rsidP="00E27EB5">
      <w:pPr>
        <w:ind w:firstLine="720"/>
        <w:jc w:val="both"/>
        <w:rPr>
          <w:rFonts w:ascii="Arial" w:hAnsi="Arial" w:cs="Arial"/>
          <w:sz w:val="22"/>
          <w:szCs w:val="22"/>
        </w:rPr>
      </w:pPr>
      <w:r w:rsidRPr="00EC3D87">
        <w:rPr>
          <w:rFonts w:ascii="Arial" w:hAnsi="Arial" w:cs="Arial"/>
          <w:sz w:val="22"/>
          <w:szCs w:val="22"/>
        </w:rPr>
        <w:t xml:space="preserve">Most of the sample opinions are adapted from the </w:t>
      </w:r>
      <w:r w:rsidRPr="00EC3D87">
        <w:rPr>
          <w:rFonts w:ascii="Arial" w:hAnsi="Arial" w:cs="Arial"/>
          <w:color w:val="FF0000"/>
          <w:sz w:val="22"/>
          <w:szCs w:val="22"/>
        </w:rPr>
        <w:t xml:space="preserve">AICPA’s </w:t>
      </w:r>
      <w:r w:rsidRPr="00EC3D87">
        <w:rPr>
          <w:rFonts w:ascii="Arial" w:hAnsi="Arial" w:cs="Arial"/>
          <w:i/>
          <w:color w:val="FF0000"/>
          <w:sz w:val="22"/>
          <w:szCs w:val="22"/>
        </w:rPr>
        <w:t xml:space="preserve">Audit and Accounting Guide: </w:t>
      </w:r>
      <w:r w:rsidRPr="00EC3D87">
        <w:rPr>
          <w:rFonts w:ascii="Arial" w:hAnsi="Arial" w:cs="Arial"/>
          <w:color w:val="FF0000"/>
          <w:sz w:val="22"/>
          <w:szCs w:val="22"/>
        </w:rPr>
        <w:t xml:space="preserve"> </w:t>
      </w:r>
      <w:r w:rsidRPr="00EC3D87">
        <w:rPr>
          <w:rFonts w:ascii="Arial" w:hAnsi="Arial" w:cs="Arial"/>
          <w:i/>
          <w:color w:val="FF0000"/>
          <w:sz w:val="22"/>
          <w:szCs w:val="22"/>
        </w:rPr>
        <w:t>State and Local Governments</w:t>
      </w:r>
      <w:r w:rsidRPr="00EC3D87">
        <w:rPr>
          <w:rFonts w:ascii="Arial" w:hAnsi="Arial" w:cs="Arial"/>
          <w:sz w:val="22"/>
          <w:szCs w:val="22"/>
        </w:rPr>
        <w:t xml:space="preserve">.  The combining and individual fund financial statements presented with supporting schedules must be reported on as supplementary data </w:t>
      </w:r>
      <w:r w:rsidRPr="00EC3D87">
        <w:rPr>
          <w:rFonts w:ascii="Arial" w:hAnsi="Arial" w:cs="Arial"/>
          <w:color w:val="FF0000"/>
          <w:sz w:val="22"/>
          <w:szCs w:val="22"/>
        </w:rPr>
        <w:t xml:space="preserve">in </w:t>
      </w:r>
      <w:r w:rsidRPr="00EC3D87">
        <w:rPr>
          <w:rFonts w:ascii="Arial" w:hAnsi="Arial" w:cs="Arial"/>
          <w:i/>
          <w:color w:val="FF0000"/>
          <w:sz w:val="22"/>
          <w:szCs w:val="22"/>
        </w:rPr>
        <w:t>Other Information</w:t>
      </w:r>
      <w:r w:rsidRPr="00EC3D87">
        <w:rPr>
          <w:rFonts w:ascii="Arial" w:hAnsi="Arial" w:cs="Arial"/>
          <w:color w:val="FF0000"/>
          <w:sz w:val="22"/>
          <w:szCs w:val="22"/>
        </w:rPr>
        <w:t xml:space="preserve"> section</w:t>
      </w:r>
      <w:r w:rsidRPr="00EC3D87">
        <w:rPr>
          <w:rFonts w:ascii="Arial" w:hAnsi="Arial" w:cs="Arial"/>
          <w:sz w:val="22"/>
          <w:szCs w:val="22"/>
        </w:rPr>
        <w:t xml:space="preserve"> or in a separate opinion because the unit and the NC Department of State Treasurer, State and Local Government Finance Division, use this information for monitoring budgetary compliance, preparing bond circulars, evaluating the financial condition, and other purposes.</w:t>
      </w:r>
    </w:p>
    <w:p w14:paraId="371284E5" w14:textId="77777777" w:rsidR="00E27EB5" w:rsidRPr="00EC3D87" w:rsidRDefault="00E27EB5" w:rsidP="00E27EB5">
      <w:pPr>
        <w:ind w:firstLine="720"/>
        <w:rPr>
          <w:rFonts w:ascii="Arial" w:hAnsi="Arial" w:cs="Arial"/>
          <w:sz w:val="22"/>
          <w:szCs w:val="22"/>
        </w:rPr>
      </w:pPr>
    </w:p>
    <w:p w14:paraId="6E54398C" w14:textId="77777777" w:rsidR="00BA39CB" w:rsidRPr="007F18F3" w:rsidRDefault="00BA39CB" w:rsidP="00BA39CB">
      <w:pPr>
        <w:ind w:firstLine="720"/>
        <w:jc w:val="both"/>
        <w:rPr>
          <w:rFonts w:ascii="Arial" w:hAnsi="Arial" w:cs="Arial"/>
          <w:b/>
          <w:sz w:val="22"/>
          <w:szCs w:val="22"/>
        </w:rPr>
      </w:pPr>
      <w:r w:rsidRPr="007F18F3">
        <w:rPr>
          <w:rFonts w:ascii="Arial" w:hAnsi="Arial" w:cs="Arial"/>
          <w:color w:val="FF0000"/>
          <w:sz w:val="22"/>
          <w:szCs w:val="22"/>
        </w:rPr>
        <w:t xml:space="preserve">The Auditing Standards Board of the AICPA has issued SASs No. 134 to 140 that will revise the auditor reports for fiscal years ending on or after December 15, 2021.  Early implementation is allowed.  The example provided </w:t>
      </w:r>
      <w:r>
        <w:rPr>
          <w:rFonts w:ascii="Arial" w:hAnsi="Arial" w:cs="Arial"/>
          <w:color w:val="FF0000"/>
          <w:sz w:val="22"/>
          <w:szCs w:val="22"/>
        </w:rPr>
        <w:t xml:space="preserve">here </w:t>
      </w:r>
      <w:r w:rsidRPr="007F18F3">
        <w:rPr>
          <w:rFonts w:ascii="Arial" w:hAnsi="Arial" w:cs="Arial"/>
          <w:color w:val="FF0000"/>
          <w:sz w:val="22"/>
          <w:szCs w:val="22"/>
        </w:rPr>
        <w:t>must not be used for fiscal years ending on or after December 15, 2021.</w:t>
      </w:r>
    </w:p>
    <w:p w14:paraId="371284E7" w14:textId="77777777" w:rsidR="00E27EB5" w:rsidRPr="00EC3D87" w:rsidRDefault="00E27EB5" w:rsidP="00E27EB5">
      <w:pPr>
        <w:rPr>
          <w:rFonts w:ascii="Arial" w:hAnsi="Arial" w:cs="Arial"/>
          <w:b/>
          <w:sz w:val="22"/>
          <w:szCs w:val="22"/>
        </w:rPr>
      </w:pPr>
    </w:p>
    <w:p w14:paraId="371284E8" w14:textId="77777777" w:rsidR="00E27EB5" w:rsidRPr="00EC3D87" w:rsidRDefault="00E27EB5" w:rsidP="00E27EB5">
      <w:pPr>
        <w:rPr>
          <w:rFonts w:ascii="Arial" w:hAnsi="Arial" w:cs="Arial"/>
          <w:b/>
          <w:sz w:val="22"/>
          <w:szCs w:val="22"/>
        </w:rPr>
      </w:pPr>
      <w:r w:rsidRPr="00EC3D87">
        <w:rPr>
          <w:rFonts w:ascii="Arial" w:hAnsi="Arial" w:cs="Arial"/>
          <w:b/>
          <w:sz w:val="22"/>
          <w:szCs w:val="22"/>
        </w:rPr>
        <w:t xml:space="preserve">Text that is unique to the type of example is noted in </w:t>
      </w:r>
      <w:r w:rsidRPr="00EC3D87">
        <w:rPr>
          <w:rFonts w:ascii="Arial" w:hAnsi="Arial" w:cs="Arial"/>
          <w:b/>
          <w:color w:val="009900"/>
          <w:sz w:val="22"/>
          <w:szCs w:val="22"/>
        </w:rPr>
        <w:t>GREEN</w:t>
      </w:r>
    </w:p>
    <w:p w14:paraId="371284E9" w14:textId="77777777" w:rsidR="00E27EB5" w:rsidRPr="00EC3D87" w:rsidRDefault="00E27EB5" w:rsidP="00E27EB5">
      <w:pPr>
        <w:rPr>
          <w:rFonts w:ascii="Arial" w:hAnsi="Arial" w:cs="Arial"/>
          <w:b/>
          <w:sz w:val="22"/>
          <w:szCs w:val="22"/>
        </w:rPr>
      </w:pPr>
    </w:p>
    <w:p w14:paraId="371284EA" w14:textId="210183F8" w:rsidR="00E27EB5" w:rsidRPr="00EC3D87" w:rsidRDefault="00D5799B" w:rsidP="00E27EB5">
      <w:pPr>
        <w:rPr>
          <w:rFonts w:ascii="Arial" w:hAnsi="Arial" w:cs="Arial"/>
          <w:b/>
          <w:color w:val="0000FF"/>
          <w:sz w:val="22"/>
          <w:szCs w:val="22"/>
        </w:rPr>
        <w:sectPr w:rsidR="00E27EB5" w:rsidRPr="00EC3D87" w:rsidSect="007A4887">
          <w:footnotePr>
            <w:pos w:val="beneathText"/>
          </w:footnotePr>
          <w:endnotePr>
            <w:numFmt w:val="decimal"/>
            <w:numRestart w:val="eachSect"/>
          </w:endnotePr>
          <w:pgSz w:w="12240" w:h="15840" w:code="1"/>
          <w:pgMar w:top="1152" w:right="1440" w:bottom="1152" w:left="1440" w:header="0" w:footer="720" w:gutter="0"/>
          <w:cols w:space="720"/>
        </w:sectPr>
      </w:pPr>
      <w:r w:rsidRPr="00EC3D87">
        <w:rPr>
          <w:rFonts w:ascii="Arial" w:hAnsi="Arial" w:cs="Arial"/>
          <w:b/>
          <w:sz w:val="22"/>
          <w:szCs w:val="22"/>
        </w:rPr>
        <w:t xml:space="preserve">Changes of resent auditing standards or other authoritative sources are noted in </w:t>
      </w:r>
      <w:r w:rsidR="00E27EB5" w:rsidRPr="00EC3D87">
        <w:rPr>
          <w:rFonts w:ascii="Arial" w:hAnsi="Arial" w:cs="Arial"/>
          <w:b/>
          <w:color w:val="0033CC"/>
          <w:sz w:val="22"/>
          <w:szCs w:val="22"/>
        </w:rPr>
        <w:t>BLUE</w:t>
      </w:r>
    </w:p>
    <w:p w14:paraId="371284EB" w14:textId="77777777" w:rsidR="001B7AC2" w:rsidRPr="00EC3D87" w:rsidRDefault="001B7AC2" w:rsidP="00962B6E">
      <w:pPr>
        <w:jc w:val="center"/>
        <w:rPr>
          <w:rFonts w:ascii="Arial" w:hAnsi="Arial" w:cs="Arial"/>
          <w:b/>
          <w:sz w:val="22"/>
          <w:szCs w:val="22"/>
        </w:rPr>
      </w:pPr>
      <w:r w:rsidRPr="00EC3D87">
        <w:rPr>
          <w:rFonts w:ascii="Arial" w:hAnsi="Arial" w:cs="Arial"/>
          <w:b/>
          <w:color w:val="0000FF"/>
          <w:sz w:val="22"/>
          <w:szCs w:val="22"/>
        </w:rPr>
        <w:lastRenderedPageBreak/>
        <w:t>EXAMPLE 4:</w:t>
      </w:r>
      <w:r w:rsidRPr="00EC3D87">
        <w:rPr>
          <w:rFonts w:ascii="Arial" w:hAnsi="Arial" w:cs="Arial"/>
          <w:b/>
          <w:sz w:val="22"/>
          <w:szCs w:val="22"/>
        </w:rPr>
        <w:t xml:space="preserve">  Adverse Opinion</w:t>
      </w:r>
      <w:r w:rsidR="00CF4C7B" w:rsidRPr="00EC3D87">
        <w:rPr>
          <w:rStyle w:val="EndnoteReference"/>
          <w:rFonts w:ascii="Arial" w:hAnsi="Arial" w:cs="Arial"/>
          <w:b/>
          <w:sz w:val="22"/>
          <w:szCs w:val="22"/>
        </w:rPr>
        <w:endnoteReference w:id="1"/>
      </w:r>
      <w:r w:rsidRPr="00EC3D87">
        <w:rPr>
          <w:rFonts w:ascii="Arial" w:hAnsi="Arial" w:cs="Arial"/>
          <w:b/>
          <w:sz w:val="22"/>
          <w:szCs w:val="22"/>
        </w:rPr>
        <w:t xml:space="preserve"> on Basic Financial Statements That Omit a Major Fund or a Nonmajor Fund from a Fund Type</w:t>
      </w:r>
    </w:p>
    <w:p w14:paraId="6543DAD3" w14:textId="77777777" w:rsidR="00BA39CB" w:rsidRDefault="00BA39CB" w:rsidP="00BA39CB">
      <w:pPr>
        <w:ind w:left="720" w:firstLine="720"/>
        <w:rPr>
          <w:rFonts w:ascii="Arial" w:hAnsi="Arial" w:cs="Arial"/>
          <w:b/>
          <w:bCs/>
          <w:color w:val="FF0000"/>
          <w:sz w:val="22"/>
          <w:szCs w:val="22"/>
        </w:rPr>
      </w:pPr>
      <w:r w:rsidRPr="00201937">
        <w:rPr>
          <w:rFonts w:ascii="Arial" w:hAnsi="Arial" w:cs="Arial"/>
          <w:b/>
          <w:bCs/>
          <w:color w:val="FF0000"/>
          <w:sz w:val="22"/>
          <w:szCs w:val="22"/>
        </w:rPr>
        <w:t>(Before Implementation of SAS No. 134 and other related SASs)</w:t>
      </w:r>
    </w:p>
    <w:p w14:paraId="371284ED" w14:textId="77777777" w:rsidR="001B7AC2" w:rsidRPr="00EC3D87" w:rsidRDefault="001B7AC2" w:rsidP="001B7AC2">
      <w:pPr>
        <w:jc w:val="center"/>
        <w:rPr>
          <w:rFonts w:ascii="Arial" w:hAnsi="Arial" w:cs="Arial"/>
          <w:sz w:val="22"/>
          <w:szCs w:val="22"/>
          <w:u w:val="single"/>
        </w:rPr>
      </w:pPr>
      <w:r w:rsidRPr="00EC3D87">
        <w:rPr>
          <w:rFonts w:ascii="Arial" w:hAnsi="Arial" w:cs="Arial"/>
          <w:sz w:val="22"/>
          <w:szCs w:val="22"/>
          <w:u w:val="single"/>
        </w:rPr>
        <w:t>Independent Auditor’s Report</w:t>
      </w:r>
    </w:p>
    <w:p w14:paraId="371284EE" w14:textId="77777777" w:rsidR="001B7AC2" w:rsidRPr="00EC3D87" w:rsidRDefault="001B7AC2" w:rsidP="001B7AC2">
      <w:pPr>
        <w:jc w:val="center"/>
        <w:rPr>
          <w:rFonts w:ascii="Arial" w:hAnsi="Arial" w:cs="Arial"/>
          <w:sz w:val="22"/>
          <w:szCs w:val="22"/>
        </w:rPr>
      </w:pPr>
    </w:p>
    <w:p w14:paraId="371284F0" w14:textId="766DB1F8" w:rsidR="001B7AC2" w:rsidRPr="00EC3D87" w:rsidRDefault="001B7AC2" w:rsidP="001B7AC2">
      <w:pPr>
        <w:rPr>
          <w:rFonts w:ascii="Arial" w:hAnsi="Arial" w:cs="Arial"/>
          <w:sz w:val="22"/>
          <w:szCs w:val="22"/>
        </w:rPr>
      </w:pPr>
      <w:r w:rsidRPr="00EC3D87">
        <w:rPr>
          <w:rFonts w:ascii="Arial" w:hAnsi="Arial" w:cs="Arial"/>
          <w:sz w:val="22"/>
          <w:szCs w:val="22"/>
        </w:rPr>
        <w:t>To the [Highest Elected Official and Governing Board]</w:t>
      </w:r>
    </w:p>
    <w:p w14:paraId="371284F1" w14:textId="77777777" w:rsidR="001B7AC2" w:rsidRPr="00EC3D87" w:rsidRDefault="001B7AC2" w:rsidP="001B7AC2">
      <w:pPr>
        <w:rPr>
          <w:rFonts w:ascii="Arial" w:hAnsi="Arial" w:cs="Arial"/>
          <w:sz w:val="22"/>
          <w:szCs w:val="22"/>
        </w:rPr>
      </w:pPr>
      <w:r w:rsidRPr="00EC3D87">
        <w:rPr>
          <w:rFonts w:ascii="Arial" w:hAnsi="Arial" w:cs="Arial"/>
          <w:sz w:val="22"/>
          <w:szCs w:val="22"/>
        </w:rPr>
        <w:t>City of Dogwood, North Carolina</w:t>
      </w:r>
    </w:p>
    <w:p w14:paraId="371284F3" w14:textId="77777777" w:rsidR="00CF4C7B" w:rsidRPr="00EC3D87" w:rsidRDefault="00CF4C7B" w:rsidP="00E107B2">
      <w:pPr>
        <w:spacing w:before="120" w:after="120"/>
        <w:jc w:val="both"/>
        <w:rPr>
          <w:rFonts w:ascii="Arial" w:hAnsi="Arial" w:cs="Arial"/>
          <w:b/>
          <w:sz w:val="22"/>
          <w:szCs w:val="22"/>
        </w:rPr>
      </w:pPr>
      <w:r w:rsidRPr="00EC3D87">
        <w:rPr>
          <w:rFonts w:ascii="Arial" w:hAnsi="Arial" w:cs="Arial"/>
          <w:b/>
          <w:sz w:val="22"/>
          <w:szCs w:val="22"/>
        </w:rPr>
        <w:t>Report on the Financial Statements</w:t>
      </w:r>
    </w:p>
    <w:p w14:paraId="371284F5" w14:textId="77777777" w:rsidR="00CF4C7B" w:rsidRPr="00EC3D87" w:rsidRDefault="00CF4C7B" w:rsidP="00CF4C7B">
      <w:pPr>
        <w:jc w:val="both"/>
        <w:rPr>
          <w:rFonts w:ascii="Arial" w:hAnsi="Arial" w:cs="Arial"/>
          <w:sz w:val="22"/>
          <w:szCs w:val="22"/>
        </w:rPr>
      </w:pPr>
      <w:r w:rsidRPr="00EC3D87">
        <w:rPr>
          <w:rFonts w:ascii="Arial" w:hAnsi="Arial" w:cs="Arial"/>
          <w:sz w:val="22"/>
          <w:szCs w:val="22"/>
        </w:rPr>
        <w:t xml:space="preserve">We have audited the accompanying financial statements of the governmental activities, the business-type activities, the aggregate discretely presented component units, each major fund, and the aggregate remaining fund information </w:t>
      </w:r>
      <w:r w:rsidRPr="00EC3D87">
        <w:rPr>
          <w:rFonts w:ascii="Arial" w:hAnsi="Arial" w:cs="Arial"/>
          <w:sz w:val="22"/>
          <w:szCs w:val="22"/>
          <w:vertAlign w:val="superscript"/>
        </w:rPr>
        <w:t xml:space="preserve"> </w:t>
      </w:r>
      <w:r w:rsidRPr="00EC3D87">
        <w:rPr>
          <w:rStyle w:val="EndnoteReference"/>
          <w:rFonts w:ascii="Arial" w:hAnsi="Arial" w:cs="Arial"/>
          <w:sz w:val="22"/>
          <w:szCs w:val="22"/>
        </w:rPr>
        <w:endnoteReference w:id="2"/>
      </w:r>
      <w:r w:rsidRPr="00EC3D87">
        <w:rPr>
          <w:rFonts w:ascii="Arial" w:hAnsi="Arial" w:cs="Arial"/>
          <w:sz w:val="22"/>
          <w:szCs w:val="22"/>
        </w:rPr>
        <w:t xml:space="preserve"> of City of Dogwood, North Carolina as of and for the year ended June 30, 20XX</w:t>
      </w:r>
      <w:r w:rsidRPr="00EC3D87">
        <w:rPr>
          <w:rFonts w:ascii="Arial" w:hAnsi="Arial" w:cs="Arial"/>
          <w:color w:val="0000FF"/>
          <w:sz w:val="22"/>
          <w:szCs w:val="22"/>
        </w:rPr>
        <w:t xml:space="preserve">, </w:t>
      </w:r>
      <w:r w:rsidRPr="00EC3D87">
        <w:rPr>
          <w:rFonts w:ascii="Arial" w:hAnsi="Arial" w:cs="Arial"/>
          <w:sz w:val="22"/>
          <w:szCs w:val="22"/>
        </w:rPr>
        <w:t>and the related notes to the financial statements, which collectively comprise City of Dogwood’s basic financial statements as listed in the table of contents.</w:t>
      </w:r>
      <w:r w:rsidRPr="00EC3D87">
        <w:rPr>
          <w:rStyle w:val="EndnoteReference"/>
          <w:rFonts w:ascii="Arial" w:hAnsi="Arial" w:cs="Arial"/>
          <w:sz w:val="22"/>
          <w:szCs w:val="22"/>
        </w:rPr>
        <w:endnoteReference w:id="3"/>
      </w:r>
      <w:r w:rsidRPr="00EC3D87">
        <w:rPr>
          <w:rFonts w:ascii="Arial" w:hAnsi="Arial" w:cs="Arial"/>
          <w:sz w:val="22"/>
          <w:szCs w:val="22"/>
        </w:rPr>
        <w:t xml:space="preserve"> </w:t>
      </w:r>
      <w:r w:rsidRPr="00EC3D87">
        <w:rPr>
          <w:rStyle w:val="EndnoteReference"/>
          <w:rFonts w:ascii="Arial" w:hAnsi="Arial" w:cs="Arial"/>
          <w:sz w:val="22"/>
          <w:szCs w:val="22"/>
        </w:rPr>
        <w:endnoteReference w:id="4"/>
      </w:r>
    </w:p>
    <w:p w14:paraId="371284F7" w14:textId="77777777" w:rsidR="00CF4C7B" w:rsidRPr="00EC3D87" w:rsidRDefault="00CF4C7B" w:rsidP="00E107B2">
      <w:pPr>
        <w:spacing w:before="120" w:after="120"/>
        <w:jc w:val="both"/>
        <w:rPr>
          <w:rFonts w:ascii="Arial" w:hAnsi="Arial" w:cs="Arial"/>
          <w:b/>
          <w:i/>
          <w:sz w:val="22"/>
          <w:szCs w:val="22"/>
        </w:rPr>
      </w:pPr>
      <w:r w:rsidRPr="00EC3D87">
        <w:rPr>
          <w:rFonts w:ascii="Arial" w:hAnsi="Arial" w:cs="Arial"/>
          <w:b/>
          <w:i/>
          <w:sz w:val="22"/>
          <w:szCs w:val="22"/>
        </w:rPr>
        <w:t>Management’s Responsibility for the Financial Statements</w:t>
      </w:r>
    </w:p>
    <w:p w14:paraId="371284F9" w14:textId="77777777" w:rsidR="00CF4C7B" w:rsidRPr="00EC3D87" w:rsidRDefault="00CF4C7B" w:rsidP="00CF4C7B">
      <w:pPr>
        <w:jc w:val="both"/>
        <w:rPr>
          <w:rFonts w:ascii="Arial" w:hAnsi="Arial" w:cs="Arial"/>
          <w:sz w:val="22"/>
          <w:szCs w:val="22"/>
        </w:rPr>
      </w:pPr>
      <w:r w:rsidRPr="00EC3D87">
        <w:rPr>
          <w:rFonts w:ascii="Arial" w:hAnsi="Arial" w:cs="Arial"/>
          <w:sz w:val="22"/>
          <w:szCs w:val="22"/>
        </w:rPr>
        <w:t xml:space="preserve">Management is responsible for the preparation and fair presentation of these financial statements in accordance with accounting principles generally accepted in the United States of America; this includes the design, implementation, and maintenance of internal control relevant to the preparation and fair presentation of financial statements that are free from material misstatement, whether due to fraud or error. </w:t>
      </w:r>
    </w:p>
    <w:p w14:paraId="371284FB" w14:textId="77777777" w:rsidR="00CF4C7B" w:rsidRPr="00EC3D87" w:rsidRDefault="00CF4C7B" w:rsidP="00E107B2">
      <w:pPr>
        <w:spacing w:before="120" w:after="120"/>
        <w:jc w:val="both"/>
        <w:rPr>
          <w:rFonts w:ascii="Arial" w:hAnsi="Arial" w:cs="Arial"/>
          <w:b/>
          <w:i/>
          <w:sz w:val="22"/>
          <w:szCs w:val="22"/>
        </w:rPr>
      </w:pPr>
      <w:r w:rsidRPr="00EC3D87">
        <w:rPr>
          <w:rFonts w:ascii="Arial" w:hAnsi="Arial" w:cs="Arial"/>
          <w:b/>
          <w:i/>
          <w:sz w:val="22"/>
          <w:szCs w:val="22"/>
        </w:rPr>
        <w:t>Auditor’s Responsibility</w:t>
      </w:r>
    </w:p>
    <w:p w14:paraId="371284FD" w14:textId="77777777" w:rsidR="00CF4C7B" w:rsidRPr="00EC3D87" w:rsidRDefault="00CF4C7B" w:rsidP="00CF4C7B">
      <w:pPr>
        <w:jc w:val="both"/>
        <w:rPr>
          <w:rFonts w:ascii="Arial" w:hAnsi="Arial" w:cs="Arial"/>
          <w:sz w:val="22"/>
          <w:szCs w:val="22"/>
        </w:rPr>
      </w:pPr>
      <w:r w:rsidRPr="00EC3D87">
        <w:rPr>
          <w:rFonts w:ascii="Arial" w:hAnsi="Arial" w:cs="Arial"/>
          <w:sz w:val="22"/>
          <w:szCs w:val="22"/>
        </w:rPr>
        <w:t>Our responsibility is to express opinions on these financial statements based on our audit.</w:t>
      </w:r>
      <w:r w:rsidRPr="00EC3D87">
        <w:rPr>
          <w:rStyle w:val="EndnoteReference"/>
          <w:rFonts w:ascii="Arial" w:hAnsi="Arial" w:cs="Arial"/>
          <w:sz w:val="22"/>
          <w:szCs w:val="22"/>
        </w:rPr>
        <w:endnoteReference w:id="5"/>
      </w:r>
      <w:r w:rsidRPr="00EC3D87">
        <w:rPr>
          <w:rFonts w:ascii="Arial" w:hAnsi="Arial" w:cs="Arial"/>
          <w:sz w:val="22"/>
          <w:szCs w:val="22"/>
          <w:vertAlign w:val="superscript"/>
        </w:rPr>
        <w:t xml:space="preserve">  </w:t>
      </w:r>
      <w:r w:rsidRPr="00EC3D87">
        <w:rPr>
          <w:rFonts w:ascii="Arial" w:hAnsi="Arial" w:cs="Arial"/>
          <w:sz w:val="22"/>
          <w:szCs w:val="22"/>
        </w:rPr>
        <w:t>We conducted our audit in accordance with auditing standards generally accepted in the United States of America.</w:t>
      </w:r>
      <w:r w:rsidRPr="00EC3D87">
        <w:rPr>
          <w:rStyle w:val="EndnoteReference"/>
          <w:rFonts w:ascii="Arial" w:hAnsi="Arial" w:cs="Arial"/>
          <w:sz w:val="22"/>
          <w:szCs w:val="22"/>
        </w:rPr>
        <w:endnoteReference w:id="6"/>
      </w:r>
      <w:r w:rsidRPr="00EC3D87">
        <w:rPr>
          <w:rFonts w:ascii="Arial" w:hAnsi="Arial" w:cs="Arial"/>
          <w:sz w:val="22"/>
          <w:szCs w:val="22"/>
        </w:rPr>
        <w:t xml:space="preserve">  Those standards require that we plan and perform the audit to obtain reasonable assurance about whether the financial statements are free of material misstatement.</w:t>
      </w:r>
    </w:p>
    <w:p w14:paraId="371284FF" w14:textId="77777777" w:rsidR="00CF4C7B" w:rsidRPr="00EC3D87" w:rsidRDefault="00CF4C7B" w:rsidP="00E107B2">
      <w:pPr>
        <w:spacing w:before="120"/>
        <w:jc w:val="both"/>
        <w:rPr>
          <w:rFonts w:ascii="Arial" w:hAnsi="Arial" w:cs="Arial"/>
          <w:sz w:val="22"/>
          <w:szCs w:val="22"/>
        </w:rPr>
      </w:pPr>
      <w:r w:rsidRPr="00EC3D87">
        <w:rPr>
          <w:rFonts w:ascii="Arial" w:hAnsi="Arial" w:cs="Arial"/>
          <w:sz w:val="22"/>
          <w:szCs w:val="22"/>
        </w:rPr>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entity’s preparation and fair presentation of the financial statements in order to design audit procedures that are appropriate in the circumstances, but not for the purpose of expressing an opinion on the effectiveness of the entity’s internal control.  Accordingly, we express no such opinion.  An audit also includes evaluating the appropriateness of accounting policies used and the reasonableness of significant accounting estimates made by management, as well as evaluating the overall presentation of the financial statements.</w:t>
      </w:r>
    </w:p>
    <w:p w14:paraId="37128501" w14:textId="77777777" w:rsidR="00CF4C7B" w:rsidRPr="00EC3D87" w:rsidRDefault="00CF4C7B" w:rsidP="00E107B2">
      <w:pPr>
        <w:spacing w:before="120"/>
        <w:jc w:val="both"/>
        <w:rPr>
          <w:rFonts w:ascii="Arial" w:hAnsi="Arial" w:cs="Arial"/>
          <w:sz w:val="22"/>
          <w:szCs w:val="22"/>
        </w:rPr>
      </w:pPr>
      <w:r w:rsidRPr="00EC3D87">
        <w:rPr>
          <w:rFonts w:ascii="Arial" w:hAnsi="Arial" w:cs="Arial"/>
          <w:sz w:val="22"/>
          <w:szCs w:val="22"/>
        </w:rPr>
        <w:t>We believe that the audit evidence we have obtained is sufficient and appropriate to provide a basis for our audit opinions.</w:t>
      </w:r>
    </w:p>
    <w:p w14:paraId="37128503" w14:textId="77777777" w:rsidR="001B7AC2" w:rsidRPr="00EC3D87" w:rsidRDefault="001B7AC2" w:rsidP="00E107B2">
      <w:pPr>
        <w:spacing w:before="120"/>
        <w:jc w:val="both"/>
        <w:rPr>
          <w:rFonts w:ascii="Arial" w:hAnsi="Arial" w:cs="Arial"/>
          <w:b/>
          <w:i/>
          <w:sz w:val="22"/>
          <w:szCs w:val="22"/>
        </w:rPr>
      </w:pPr>
      <w:r w:rsidRPr="00EC3D87">
        <w:rPr>
          <w:rFonts w:ascii="Arial" w:hAnsi="Arial" w:cs="Arial"/>
          <w:b/>
          <w:i/>
          <w:sz w:val="22"/>
          <w:szCs w:val="22"/>
        </w:rPr>
        <w:t>Basis for Adverse Opinion on [Dogwood Fund] and Qualified Opinion on Business-Type Activities</w:t>
      </w:r>
      <w:r w:rsidR="006F3DE7" w:rsidRPr="00EC3D87">
        <w:rPr>
          <w:rStyle w:val="EndnoteReference"/>
          <w:rFonts w:ascii="Arial" w:hAnsi="Arial" w:cs="Arial"/>
          <w:b/>
          <w:i/>
          <w:sz w:val="22"/>
          <w:szCs w:val="22"/>
        </w:rPr>
        <w:endnoteReference w:id="7"/>
      </w:r>
      <w:r w:rsidR="006F3DE7" w:rsidRPr="00EC3D87">
        <w:rPr>
          <w:rFonts w:ascii="Arial" w:hAnsi="Arial" w:cs="Arial"/>
          <w:b/>
          <w:i/>
          <w:sz w:val="22"/>
          <w:szCs w:val="22"/>
        </w:rPr>
        <w:t xml:space="preserve"> </w:t>
      </w:r>
      <w:r w:rsidR="006F3DE7" w:rsidRPr="00EC3D87">
        <w:rPr>
          <w:rStyle w:val="EndnoteReference"/>
          <w:rFonts w:ascii="Arial" w:hAnsi="Arial" w:cs="Arial"/>
          <w:b/>
          <w:i/>
          <w:sz w:val="22"/>
          <w:szCs w:val="22"/>
        </w:rPr>
        <w:endnoteReference w:id="8"/>
      </w:r>
    </w:p>
    <w:p w14:paraId="37128505" w14:textId="77777777" w:rsidR="001B7AC2" w:rsidRPr="00EC3D87" w:rsidRDefault="001B7AC2" w:rsidP="00E107B2">
      <w:pPr>
        <w:tabs>
          <w:tab w:val="left" w:pos="5220"/>
        </w:tabs>
        <w:spacing w:before="120"/>
        <w:jc w:val="both"/>
        <w:rPr>
          <w:rFonts w:ascii="Arial" w:hAnsi="Arial" w:cs="Arial"/>
          <w:color w:val="009900"/>
          <w:sz w:val="22"/>
          <w:szCs w:val="22"/>
        </w:rPr>
      </w:pPr>
      <w:r w:rsidRPr="00EC3D87">
        <w:rPr>
          <w:rFonts w:ascii="Arial" w:hAnsi="Arial" w:cs="Arial"/>
          <w:color w:val="009900"/>
          <w:sz w:val="22"/>
          <w:szCs w:val="22"/>
        </w:rPr>
        <w:t>Management has not included [Dogwood fund] in the City’s financial statements.  Accounting principles generally accepted in the United States of America require [Dogwood fund]</w:t>
      </w:r>
      <w:r w:rsidR="009E7912" w:rsidRPr="00EC3D87">
        <w:rPr>
          <w:rFonts w:ascii="Arial" w:hAnsi="Arial" w:cs="Arial"/>
          <w:color w:val="009900"/>
          <w:sz w:val="22"/>
          <w:szCs w:val="22"/>
          <w:vertAlign w:val="superscript"/>
        </w:rPr>
        <w:t>7</w:t>
      </w:r>
      <w:r w:rsidRPr="00EC3D87">
        <w:rPr>
          <w:rFonts w:ascii="Arial" w:hAnsi="Arial" w:cs="Arial"/>
          <w:color w:val="009900"/>
          <w:sz w:val="22"/>
          <w:szCs w:val="22"/>
        </w:rPr>
        <w:t xml:space="preserve"> to be presented as a major enterprise fund and financial information about [Dogwood fund] to be part of the business-type activities, thus increasing that activity’s assets, </w:t>
      </w:r>
      <w:r w:rsidR="00DC4BB9" w:rsidRPr="00EC3D87">
        <w:rPr>
          <w:rFonts w:ascii="Arial" w:hAnsi="Arial" w:cs="Arial"/>
          <w:color w:val="0033CC"/>
          <w:sz w:val="22"/>
          <w:szCs w:val="22"/>
        </w:rPr>
        <w:t>deferred outflows of resources</w:t>
      </w:r>
      <w:r w:rsidR="00DC4BB9" w:rsidRPr="00EC3D87">
        <w:rPr>
          <w:rFonts w:ascii="Arial" w:hAnsi="Arial" w:cs="Arial"/>
          <w:color w:val="00B0F0"/>
          <w:sz w:val="22"/>
          <w:szCs w:val="22"/>
        </w:rPr>
        <w:t>,</w:t>
      </w:r>
      <w:r w:rsidRPr="00EC3D87">
        <w:rPr>
          <w:rFonts w:ascii="Arial" w:hAnsi="Arial" w:cs="Arial"/>
          <w:color w:val="00B0F0"/>
          <w:sz w:val="22"/>
          <w:szCs w:val="22"/>
        </w:rPr>
        <w:t xml:space="preserve"> </w:t>
      </w:r>
      <w:r w:rsidR="002D3203" w:rsidRPr="00EC3D87">
        <w:rPr>
          <w:rFonts w:ascii="Arial" w:hAnsi="Arial" w:cs="Arial"/>
          <w:color w:val="009900"/>
          <w:sz w:val="22"/>
          <w:szCs w:val="22"/>
        </w:rPr>
        <w:t>liabilities</w:t>
      </w:r>
      <w:r w:rsidR="002D3203" w:rsidRPr="00EC3D87">
        <w:rPr>
          <w:rFonts w:ascii="Arial" w:hAnsi="Arial" w:cs="Arial"/>
          <w:color w:val="0070C0"/>
          <w:sz w:val="22"/>
          <w:szCs w:val="22"/>
        </w:rPr>
        <w:t>,</w:t>
      </w:r>
      <w:r w:rsidR="002D3203" w:rsidRPr="00EC3D87">
        <w:rPr>
          <w:rFonts w:ascii="Arial" w:hAnsi="Arial" w:cs="Arial"/>
          <w:color w:val="0033CC"/>
          <w:sz w:val="22"/>
          <w:szCs w:val="22"/>
        </w:rPr>
        <w:t xml:space="preserve"> deferred inflows of resources, </w:t>
      </w:r>
      <w:r w:rsidR="002D3203" w:rsidRPr="00EC3D87">
        <w:rPr>
          <w:rFonts w:ascii="Arial" w:hAnsi="Arial" w:cs="Arial"/>
          <w:color w:val="009900"/>
          <w:sz w:val="22"/>
          <w:szCs w:val="22"/>
        </w:rPr>
        <w:t>r</w:t>
      </w:r>
      <w:r w:rsidRPr="00EC3D87">
        <w:rPr>
          <w:rFonts w:ascii="Arial" w:hAnsi="Arial" w:cs="Arial"/>
          <w:color w:val="009900"/>
          <w:sz w:val="22"/>
          <w:szCs w:val="22"/>
        </w:rPr>
        <w:t xml:space="preserve">evenues, and expenses, and changing its net position.  The amount by which this departure would affect the assets, </w:t>
      </w:r>
      <w:r w:rsidR="002D3203" w:rsidRPr="00EC3D87">
        <w:rPr>
          <w:rFonts w:ascii="Arial" w:hAnsi="Arial" w:cs="Arial"/>
          <w:color w:val="0033CC"/>
          <w:sz w:val="22"/>
          <w:szCs w:val="22"/>
        </w:rPr>
        <w:t xml:space="preserve">deferred outflows of resources, </w:t>
      </w:r>
      <w:r w:rsidR="002D3203" w:rsidRPr="00EC3D87">
        <w:rPr>
          <w:rFonts w:ascii="Arial" w:hAnsi="Arial" w:cs="Arial"/>
          <w:color w:val="009900"/>
          <w:sz w:val="22"/>
          <w:szCs w:val="22"/>
        </w:rPr>
        <w:t xml:space="preserve">liabilities, </w:t>
      </w:r>
      <w:r w:rsidR="002D3203" w:rsidRPr="00EC3D87">
        <w:rPr>
          <w:rFonts w:ascii="Arial" w:hAnsi="Arial" w:cs="Arial"/>
          <w:color w:val="0033CC"/>
          <w:sz w:val="22"/>
          <w:szCs w:val="22"/>
        </w:rPr>
        <w:t xml:space="preserve">deferred inflows of resources, </w:t>
      </w:r>
      <w:r w:rsidR="002D3203" w:rsidRPr="00EC3D87">
        <w:rPr>
          <w:rFonts w:ascii="Arial" w:hAnsi="Arial" w:cs="Arial"/>
          <w:color w:val="009900"/>
          <w:sz w:val="22"/>
          <w:szCs w:val="22"/>
        </w:rPr>
        <w:t>n</w:t>
      </w:r>
      <w:r w:rsidRPr="00EC3D87">
        <w:rPr>
          <w:rFonts w:ascii="Arial" w:hAnsi="Arial" w:cs="Arial"/>
          <w:color w:val="009900"/>
          <w:sz w:val="22"/>
          <w:szCs w:val="22"/>
        </w:rPr>
        <w:t>et position, revenues, and expenses of the business-type activities and the omitted major fund has not been determined.</w:t>
      </w:r>
    </w:p>
    <w:p w14:paraId="37128507" w14:textId="77777777" w:rsidR="001B7AC2" w:rsidRPr="00EC3D87" w:rsidRDefault="001B7AC2" w:rsidP="001B7AC2">
      <w:pPr>
        <w:tabs>
          <w:tab w:val="left" w:pos="5220"/>
        </w:tabs>
        <w:jc w:val="both"/>
        <w:rPr>
          <w:rFonts w:ascii="Arial" w:hAnsi="Arial" w:cs="Arial"/>
          <w:b/>
          <w:i/>
          <w:sz w:val="22"/>
          <w:szCs w:val="22"/>
        </w:rPr>
      </w:pPr>
      <w:r w:rsidRPr="00EC3D87">
        <w:rPr>
          <w:rFonts w:ascii="Arial" w:hAnsi="Arial" w:cs="Arial"/>
          <w:b/>
          <w:i/>
          <w:sz w:val="22"/>
          <w:szCs w:val="22"/>
        </w:rPr>
        <w:lastRenderedPageBreak/>
        <w:t>Adverse Opinion</w:t>
      </w:r>
    </w:p>
    <w:p w14:paraId="37128508" w14:textId="77777777" w:rsidR="001B7AC2" w:rsidRPr="00EC3D87" w:rsidRDefault="001B7AC2" w:rsidP="001B7AC2">
      <w:pPr>
        <w:ind w:firstLine="720"/>
        <w:jc w:val="both"/>
        <w:rPr>
          <w:rFonts w:ascii="Arial" w:hAnsi="Arial" w:cs="Arial"/>
          <w:color w:val="009900"/>
          <w:sz w:val="22"/>
          <w:szCs w:val="22"/>
        </w:rPr>
      </w:pPr>
    </w:p>
    <w:p w14:paraId="37128509" w14:textId="77777777" w:rsidR="001B7AC2" w:rsidRPr="00EC3D87" w:rsidRDefault="00564CF8" w:rsidP="005C545B">
      <w:pPr>
        <w:jc w:val="both"/>
        <w:rPr>
          <w:rFonts w:ascii="Arial" w:hAnsi="Arial" w:cs="Arial"/>
          <w:color w:val="0033CC"/>
          <w:sz w:val="22"/>
          <w:szCs w:val="22"/>
        </w:rPr>
      </w:pPr>
      <w:r w:rsidRPr="00EC3D87">
        <w:rPr>
          <w:rFonts w:ascii="Arial" w:hAnsi="Arial" w:cs="Arial"/>
          <w:color w:val="009900"/>
          <w:sz w:val="22"/>
          <w:szCs w:val="22"/>
        </w:rPr>
        <w:t>In our opinion</w:t>
      </w:r>
      <w:r w:rsidRPr="00EC3D87">
        <w:rPr>
          <w:rFonts w:ascii="Arial" w:hAnsi="Arial" w:cs="Arial"/>
          <w:color w:val="009900"/>
          <w:sz w:val="22"/>
          <w:szCs w:val="22"/>
          <w:vertAlign w:val="superscript"/>
        </w:rPr>
        <w:t>5</w:t>
      </w:r>
      <w:r w:rsidR="001B7AC2" w:rsidRPr="00EC3D87">
        <w:rPr>
          <w:rFonts w:ascii="Arial" w:hAnsi="Arial" w:cs="Arial"/>
          <w:color w:val="009900"/>
          <w:sz w:val="22"/>
          <w:szCs w:val="22"/>
        </w:rPr>
        <w:t>, because of the significance of the matter described in the “Basis for Adverse Opinion on Dogwood Fund and Qualified Opinion on Business-Type Activities” paragraph, the financial statements referred to above do not present fairly the financial position of Dogwood Fund of the City of Dogwood, North Carolina, as of June 30, 20XX, or the changes in financial position or cash flows</w:t>
      </w:r>
      <w:r w:rsidR="00962B6E" w:rsidRPr="00EC3D87">
        <w:rPr>
          <w:rFonts w:ascii="Arial" w:hAnsi="Arial" w:cs="Arial"/>
          <w:color w:val="009900"/>
          <w:sz w:val="22"/>
          <w:szCs w:val="22"/>
          <w:vertAlign w:val="superscript"/>
        </w:rPr>
        <w:t>10</w:t>
      </w:r>
      <w:r w:rsidR="001B7AC2" w:rsidRPr="00EC3D87">
        <w:rPr>
          <w:rFonts w:ascii="Arial" w:hAnsi="Arial" w:cs="Arial"/>
          <w:color w:val="009900"/>
          <w:sz w:val="22"/>
          <w:szCs w:val="22"/>
        </w:rPr>
        <w:t xml:space="preserve"> thereof for the year then </w:t>
      </w:r>
      <w:r w:rsidR="001B7AC2" w:rsidRPr="00EC3D87">
        <w:rPr>
          <w:rFonts w:ascii="Arial" w:hAnsi="Arial" w:cs="Arial"/>
          <w:color w:val="0033CC"/>
          <w:sz w:val="22"/>
          <w:szCs w:val="22"/>
        </w:rPr>
        <w:t>ended</w:t>
      </w:r>
      <w:r w:rsidR="009345E3" w:rsidRPr="00EC3D87">
        <w:rPr>
          <w:rFonts w:ascii="Arial" w:hAnsi="Arial" w:cs="Arial"/>
          <w:color w:val="0033CC"/>
          <w:sz w:val="22"/>
          <w:szCs w:val="22"/>
        </w:rPr>
        <w:t xml:space="preserve"> in accordance with accounting principles generally accepted in the United States of America</w:t>
      </w:r>
      <w:r w:rsidR="001B7AC2" w:rsidRPr="00EC3D87">
        <w:rPr>
          <w:rFonts w:ascii="Arial" w:hAnsi="Arial" w:cs="Arial"/>
          <w:color w:val="0033CC"/>
          <w:sz w:val="22"/>
          <w:szCs w:val="22"/>
        </w:rPr>
        <w:t>.</w:t>
      </w:r>
    </w:p>
    <w:p w14:paraId="3712850A" w14:textId="77777777" w:rsidR="001B7AC2" w:rsidRPr="00EC3D87" w:rsidRDefault="001B7AC2" w:rsidP="001B7AC2">
      <w:pPr>
        <w:ind w:firstLine="720"/>
        <w:jc w:val="both"/>
        <w:rPr>
          <w:rFonts w:ascii="Arial" w:hAnsi="Arial" w:cs="Arial"/>
          <w:color w:val="009900"/>
          <w:sz w:val="22"/>
          <w:szCs w:val="22"/>
        </w:rPr>
      </w:pPr>
    </w:p>
    <w:p w14:paraId="3712850B" w14:textId="77777777" w:rsidR="001B7AC2" w:rsidRPr="00EC3D87" w:rsidRDefault="001B7AC2" w:rsidP="001B7AC2">
      <w:pPr>
        <w:jc w:val="both"/>
        <w:rPr>
          <w:rFonts w:ascii="Arial" w:hAnsi="Arial" w:cs="Arial"/>
          <w:b/>
          <w:i/>
          <w:sz w:val="22"/>
          <w:szCs w:val="22"/>
        </w:rPr>
      </w:pPr>
      <w:r w:rsidRPr="00EC3D87">
        <w:rPr>
          <w:rFonts w:ascii="Arial" w:hAnsi="Arial" w:cs="Arial"/>
          <w:b/>
          <w:i/>
          <w:sz w:val="22"/>
          <w:szCs w:val="22"/>
        </w:rPr>
        <w:t>Qualified Opinion</w:t>
      </w:r>
      <w:r w:rsidR="009E7912" w:rsidRPr="00EC3D87">
        <w:rPr>
          <w:rStyle w:val="EndnoteReference"/>
          <w:rFonts w:ascii="Arial" w:hAnsi="Arial" w:cs="Arial"/>
          <w:b/>
          <w:i/>
          <w:sz w:val="22"/>
          <w:szCs w:val="22"/>
        </w:rPr>
        <w:endnoteReference w:id="9"/>
      </w:r>
    </w:p>
    <w:p w14:paraId="3712850C" w14:textId="77777777" w:rsidR="001B7AC2" w:rsidRPr="00EC3D87" w:rsidRDefault="001B7AC2" w:rsidP="001B7AC2">
      <w:pPr>
        <w:ind w:firstLine="720"/>
        <w:rPr>
          <w:rFonts w:ascii="Arial" w:hAnsi="Arial" w:cs="Arial"/>
          <w:sz w:val="22"/>
          <w:szCs w:val="22"/>
        </w:rPr>
      </w:pPr>
    </w:p>
    <w:p w14:paraId="3712850D" w14:textId="77777777" w:rsidR="001B7AC2" w:rsidRPr="00EC3D87" w:rsidRDefault="00564CF8" w:rsidP="005C545B">
      <w:pPr>
        <w:jc w:val="both"/>
        <w:rPr>
          <w:rFonts w:ascii="Arial" w:hAnsi="Arial" w:cs="Arial"/>
          <w:sz w:val="22"/>
          <w:szCs w:val="22"/>
        </w:rPr>
      </w:pPr>
      <w:r w:rsidRPr="00EC3D87">
        <w:rPr>
          <w:rFonts w:ascii="Arial" w:hAnsi="Arial" w:cs="Arial"/>
          <w:color w:val="009900"/>
          <w:sz w:val="22"/>
          <w:szCs w:val="22"/>
        </w:rPr>
        <w:t>In our opinion</w:t>
      </w:r>
      <w:r w:rsidRPr="00EC3D87">
        <w:rPr>
          <w:rFonts w:ascii="Arial" w:hAnsi="Arial" w:cs="Arial"/>
          <w:color w:val="009900"/>
          <w:sz w:val="22"/>
          <w:szCs w:val="22"/>
          <w:vertAlign w:val="superscript"/>
        </w:rPr>
        <w:t>5</w:t>
      </w:r>
      <w:r w:rsidR="001B7AC2" w:rsidRPr="00EC3D87">
        <w:rPr>
          <w:rFonts w:ascii="Arial" w:hAnsi="Arial" w:cs="Arial"/>
          <w:color w:val="009900"/>
          <w:sz w:val="22"/>
          <w:szCs w:val="22"/>
        </w:rPr>
        <w:t>, except for the matter described in the “Basis for Adverse Opinion on Dogwood Fund and Qualified Opinion on Business-Type Activities” paragraph,</w:t>
      </w:r>
      <w:r w:rsidR="001B7AC2" w:rsidRPr="00EC3D87">
        <w:rPr>
          <w:rFonts w:ascii="Arial" w:hAnsi="Arial" w:cs="Arial"/>
          <w:sz w:val="22"/>
          <w:szCs w:val="22"/>
        </w:rPr>
        <w:t xml:space="preserve"> the financial statements referred to above present fairly, in all material respects, the financial position of the business-type activities of the  City of Dogwood, North Carolina, as of June 30, 20XX, and the changes in financial position thereof  for the year then ended in accordance with accounting principles generally accepted in the United States of America.</w:t>
      </w:r>
    </w:p>
    <w:p w14:paraId="3712850E" w14:textId="77777777" w:rsidR="001B7AC2" w:rsidRPr="00EC3D87" w:rsidRDefault="001B7AC2" w:rsidP="001B7AC2">
      <w:pPr>
        <w:jc w:val="both"/>
        <w:rPr>
          <w:rFonts w:ascii="Arial" w:hAnsi="Arial" w:cs="Arial"/>
          <w:color w:val="009900"/>
          <w:sz w:val="22"/>
          <w:szCs w:val="22"/>
        </w:rPr>
      </w:pPr>
    </w:p>
    <w:p w14:paraId="3712850F" w14:textId="77777777" w:rsidR="001B7AC2" w:rsidRPr="00EC3D87" w:rsidRDefault="001B7AC2" w:rsidP="001B7AC2">
      <w:pPr>
        <w:jc w:val="both"/>
        <w:rPr>
          <w:rFonts w:ascii="Arial" w:hAnsi="Arial" w:cs="Arial"/>
          <w:sz w:val="22"/>
          <w:szCs w:val="22"/>
        </w:rPr>
      </w:pPr>
      <w:r w:rsidRPr="00EC3D87">
        <w:rPr>
          <w:rFonts w:ascii="Arial" w:hAnsi="Arial" w:cs="Arial"/>
          <w:b/>
          <w:i/>
          <w:sz w:val="22"/>
          <w:szCs w:val="22"/>
        </w:rPr>
        <w:t>Unmodified Opinions</w:t>
      </w:r>
      <w:r w:rsidR="009E7912" w:rsidRPr="00EC3D87">
        <w:rPr>
          <w:rFonts w:ascii="Arial" w:hAnsi="Arial" w:cs="Arial"/>
          <w:sz w:val="22"/>
          <w:szCs w:val="22"/>
          <w:vertAlign w:val="superscript"/>
        </w:rPr>
        <w:t>9</w:t>
      </w:r>
    </w:p>
    <w:p w14:paraId="37128510" w14:textId="77777777" w:rsidR="005C545B" w:rsidRPr="00EC3D87" w:rsidRDefault="005C545B" w:rsidP="001B7AC2">
      <w:pPr>
        <w:jc w:val="both"/>
        <w:rPr>
          <w:rFonts w:ascii="Arial" w:hAnsi="Arial" w:cs="Arial"/>
          <w:sz w:val="22"/>
          <w:szCs w:val="22"/>
        </w:rPr>
      </w:pPr>
    </w:p>
    <w:p w14:paraId="37128512" w14:textId="31D740B0" w:rsidR="001B7AC2" w:rsidRPr="00EC3D87" w:rsidRDefault="001B7AC2" w:rsidP="001B7AC2">
      <w:pPr>
        <w:jc w:val="both"/>
        <w:rPr>
          <w:rFonts w:ascii="Arial" w:hAnsi="Arial" w:cs="Arial"/>
          <w:color w:val="0000FF"/>
          <w:sz w:val="22"/>
          <w:szCs w:val="22"/>
        </w:rPr>
      </w:pPr>
      <w:r w:rsidRPr="00EC3D87">
        <w:rPr>
          <w:rFonts w:ascii="Arial" w:hAnsi="Arial" w:cs="Arial"/>
          <w:sz w:val="22"/>
          <w:szCs w:val="22"/>
        </w:rPr>
        <w:t xml:space="preserve">In our </w:t>
      </w:r>
      <w:r w:rsidR="00962B6E" w:rsidRPr="00EC3D87">
        <w:rPr>
          <w:rFonts w:ascii="Arial" w:hAnsi="Arial" w:cs="Arial"/>
          <w:sz w:val="22"/>
          <w:szCs w:val="22"/>
        </w:rPr>
        <w:t>opinion, the</w:t>
      </w:r>
      <w:r w:rsidRPr="00EC3D87">
        <w:rPr>
          <w:rFonts w:ascii="Arial" w:hAnsi="Arial" w:cs="Arial"/>
          <w:sz w:val="22"/>
          <w:szCs w:val="22"/>
        </w:rPr>
        <w:t xml:space="preserve"> financial statements referred to above present fairly, in all material respects, the respective financial position of the governmental activities, the aggregate discretely presented component units, [</w:t>
      </w:r>
      <w:r w:rsidRPr="00EC3D87">
        <w:rPr>
          <w:rFonts w:ascii="Arial" w:hAnsi="Arial" w:cs="Arial"/>
          <w:i/>
          <w:sz w:val="22"/>
          <w:szCs w:val="22"/>
        </w:rPr>
        <w:t>major funds not affected by the previously described adverse and qualified opinions</w:t>
      </w:r>
      <w:r w:rsidRPr="00EC3D87">
        <w:rPr>
          <w:rFonts w:ascii="Arial" w:hAnsi="Arial" w:cs="Arial"/>
          <w:sz w:val="22"/>
          <w:szCs w:val="22"/>
        </w:rPr>
        <w:t xml:space="preserve">], and the aggregate remaining fund information of the City of Dogwood, North Carolina, as of June 30, 20XX, and the respective changes in financial position and, where applicable, </w:t>
      </w:r>
      <w:r w:rsidR="00263713" w:rsidRPr="00EC3D87">
        <w:rPr>
          <w:rFonts w:ascii="Arial" w:hAnsi="Arial" w:cs="Arial"/>
          <w:sz w:val="22"/>
          <w:szCs w:val="22"/>
        </w:rPr>
        <w:t>cash flows</w:t>
      </w:r>
      <w:r w:rsidR="00263713" w:rsidRPr="00EC3D87">
        <w:rPr>
          <w:rStyle w:val="EndnoteReference"/>
          <w:rFonts w:ascii="Arial" w:hAnsi="Arial" w:cs="Arial"/>
          <w:sz w:val="22"/>
          <w:szCs w:val="22"/>
        </w:rPr>
        <w:endnoteReference w:id="10"/>
      </w:r>
      <w:r w:rsidR="00263713" w:rsidRPr="00EC3D87">
        <w:rPr>
          <w:rFonts w:ascii="Arial" w:hAnsi="Arial" w:cs="Arial"/>
          <w:sz w:val="22"/>
          <w:szCs w:val="22"/>
        </w:rPr>
        <w:t xml:space="preserve"> thereof and the respective budgetary comparison for the General Fund, [and major, annually budgeted special revenue funds, if applicable]</w:t>
      </w:r>
      <w:r w:rsidR="00263713" w:rsidRPr="00EC3D87">
        <w:rPr>
          <w:rStyle w:val="EndnoteReference"/>
          <w:rFonts w:ascii="Arial" w:hAnsi="Arial" w:cs="Arial"/>
          <w:sz w:val="22"/>
          <w:szCs w:val="22"/>
        </w:rPr>
        <w:endnoteReference w:id="11"/>
      </w:r>
      <w:r w:rsidR="00263713" w:rsidRPr="00EC3D87">
        <w:rPr>
          <w:rFonts w:ascii="Arial" w:hAnsi="Arial" w:cs="Arial"/>
          <w:sz w:val="22"/>
          <w:szCs w:val="22"/>
        </w:rPr>
        <w:t xml:space="preserve"> </w:t>
      </w:r>
      <w:r w:rsidRPr="00EC3D87">
        <w:rPr>
          <w:rFonts w:ascii="Arial" w:hAnsi="Arial" w:cs="Arial"/>
          <w:sz w:val="22"/>
          <w:szCs w:val="22"/>
        </w:rPr>
        <w:t xml:space="preserve"> for the year then ended in accordance with accounting principles generally accepted in the United States of America.  </w:t>
      </w:r>
    </w:p>
    <w:p w14:paraId="37128513" w14:textId="77777777" w:rsidR="001B7AC2" w:rsidRPr="00EC3D87" w:rsidRDefault="001B7AC2" w:rsidP="0024629D">
      <w:pPr>
        <w:spacing w:before="120" w:after="120"/>
        <w:jc w:val="both"/>
        <w:rPr>
          <w:rFonts w:ascii="Arial" w:hAnsi="Arial" w:cs="Arial"/>
          <w:i/>
          <w:sz w:val="22"/>
          <w:szCs w:val="22"/>
        </w:rPr>
      </w:pPr>
      <w:r w:rsidRPr="00EC3D87">
        <w:rPr>
          <w:rFonts w:ascii="Arial" w:hAnsi="Arial" w:cs="Arial"/>
          <w:b/>
          <w:i/>
          <w:sz w:val="22"/>
          <w:szCs w:val="22"/>
        </w:rPr>
        <w:t>Other Matters</w:t>
      </w:r>
    </w:p>
    <w:p w14:paraId="37128516" w14:textId="6DA0722E" w:rsidR="00B66381" w:rsidRPr="00EC3D87" w:rsidRDefault="00B66381" w:rsidP="0024629D">
      <w:pPr>
        <w:spacing w:before="120" w:after="120"/>
        <w:jc w:val="both"/>
        <w:rPr>
          <w:rFonts w:ascii="Arial" w:hAnsi="Arial" w:cs="Arial"/>
          <w:sz w:val="22"/>
          <w:szCs w:val="22"/>
        </w:rPr>
      </w:pPr>
      <w:r w:rsidRPr="00EC3D87">
        <w:rPr>
          <w:rFonts w:ascii="Arial" w:hAnsi="Arial" w:cs="Arial"/>
          <w:i/>
          <w:sz w:val="22"/>
          <w:szCs w:val="22"/>
        </w:rPr>
        <w:t>Required Supplementary Information</w:t>
      </w:r>
      <w:r w:rsidRPr="00EC3D87">
        <w:rPr>
          <w:rStyle w:val="EndnoteReference"/>
          <w:rFonts w:ascii="Arial" w:hAnsi="Arial" w:cs="Arial"/>
          <w:i/>
          <w:sz w:val="22"/>
          <w:szCs w:val="22"/>
        </w:rPr>
        <w:endnoteReference w:id="12"/>
      </w:r>
    </w:p>
    <w:p w14:paraId="37128517" w14:textId="30396550" w:rsidR="00E07668" w:rsidRPr="00EC3D87" w:rsidRDefault="00E07668" w:rsidP="00E07668">
      <w:pPr>
        <w:jc w:val="both"/>
        <w:rPr>
          <w:rFonts w:ascii="Arial" w:hAnsi="Arial" w:cs="Arial"/>
          <w:sz w:val="22"/>
          <w:szCs w:val="22"/>
        </w:rPr>
      </w:pPr>
      <w:r w:rsidRPr="00EC3D87">
        <w:rPr>
          <w:rFonts w:ascii="Arial" w:hAnsi="Arial" w:cs="Arial"/>
          <w:sz w:val="22"/>
          <w:szCs w:val="22"/>
        </w:rPr>
        <w:t xml:space="preserve">Accounting principles generally accepted in the United States of America require that Management’s Discussion and Analysis </w:t>
      </w:r>
      <w:r w:rsidRPr="00EC3D87">
        <w:rPr>
          <w:rFonts w:ascii="Arial" w:hAnsi="Arial" w:cs="Arial"/>
          <w:color w:val="0033CC"/>
          <w:sz w:val="22"/>
          <w:szCs w:val="22"/>
        </w:rPr>
        <w:t xml:space="preserve">on pages xx through xx, </w:t>
      </w:r>
      <w:r w:rsidRPr="00EC3D87">
        <w:rPr>
          <w:rFonts w:ascii="Arial" w:hAnsi="Arial" w:cs="Arial"/>
          <w:sz w:val="22"/>
          <w:szCs w:val="22"/>
        </w:rPr>
        <w:t xml:space="preserve">and </w:t>
      </w:r>
      <w:r w:rsidR="00A52D8E" w:rsidRPr="00EC3D87">
        <w:rPr>
          <w:rFonts w:ascii="Arial" w:hAnsi="Arial" w:cs="Arial"/>
          <w:color w:val="0000FF"/>
          <w:sz w:val="22"/>
          <w:szCs w:val="22"/>
        </w:rPr>
        <w:t xml:space="preserve">Other Postemployment Benefits’ Schedule of Changes in the Total OPEB Liability and Related Ratios, on page xx </w:t>
      </w:r>
      <w:r w:rsidRPr="00EC3D87">
        <w:rPr>
          <w:rFonts w:ascii="Arial" w:hAnsi="Arial" w:cs="Arial"/>
          <w:sz w:val="22"/>
          <w:szCs w:val="22"/>
        </w:rPr>
        <w:t xml:space="preserve">and Law Enforcement Officers’ Special Separation Allowance Schedules of Funding Progress and Employer Contributions on pages xx through xx, </w:t>
      </w:r>
      <w:r w:rsidRPr="00EC3D87">
        <w:rPr>
          <w:rFonts w:ascii="Arial" w:hAnsi="Arial" w:cs="Arial"/>
          <w:color w:val="0033CC"/>
          <w:sz w:val="22"/>
          <w:szCs w:val="22"/>
        </w:rPr>
        <w:t xml:space="preserve">the Local Government Employees’ Retirement System’s Schedules of the Proportionate Share of the Net Pension Asset (Liability) and Contributions, on pages xx through xx, </w:t>
      </w:r>
      <w:r w:rsidRPr="00EC3D87">
        <w:rPr>
          <w:rFonts w:ascii="Arial" w:hAnsi="Arial" w:cs="Arial"/>
          <w:sz w:val="22"/>
          <w:szCs w:val="22"/>
        </w:rPr>
        <w:t>respectively</w:t>
      </w:r>
      <w:r w:rsidRPr="00EC3D87">
        <w:rPr>
          <w:rFonts w:ascii="Arial" w:hAnsi="Arial" w:cs="Arial"/>
          <w:color w:val="0033CC"/>
          <w:sz w:val="22"/>
          <w:szCs w:val="22"/>
        </w:rPr>
        <w:t xml:space="preserve">, and the Firefighter’ and Rescue Squad Worker’s Pension Fund’s Schedule of the Proportionate Share of Net Pension Liability (Asset) on page xx </w:t>
      </w:r>
      <w:r w:rsidRPr="00EC3D87">
        <w:rPr>
          <w:rFonts w:ascii="Arial" w:hAnsi="Arial" w:cs="Arial"/>
          <w:sz w:val="22"/>
          <w:szCs w:val="22"/>
        </w:rPr>
        <w:t>be presented to supplement the basic financial statements.  Such information, although not a part of the basic financial statements, is required by the Governmental Accounting Standards Board who considers it to be an essential part of the financial reporting for placing the basic financial statements in an appropriate operational, economic, or historical context.  We have applied certain limited procedures to the required supplementary information in accordance with auditing standards generally accepted in the United States of America, which consisted of inquiries of management about the methods of preparing the information and comparing the information for consistency with management’s responses to our inquiries, the basic financial statements, and other knowledge we obtained during our audit of the basic financial statements.  We do not express an opinion or provide any assurance on the information because the limited procedures do not provide us with sufficient evidence to express an opinion or provide any assurance.</w:t>
      </w:r>
    </w:p>
    <w:p w14:paraId="29FAEB26" w14:textId="77777777" w:rsidR="0024629D" w:rsidRPr="00EC3D87" w:rsidRDefault="0024629D" w:rsidP="00B66381">
      <w:pPr>
        <w:jc w:val="both"/>
        <w:rPr>
          <w:rFonts w:ascii="Arial" w:hAnsi="Arial" w:cs="Arial"/>
          <w:sz w:val="22"/>
          <w:szCs w:val="22"/>
        </w:rPr>
      </w:pPr>
    </w:p>
    <w:p w14:paraId="37128519" w14:textId="695167C9" w:rsidR="00B66381" w:rsidRPr="00EC3D87" w:rsidRDefault="00B66381" w:rsidP="00B66381">
      <w:pPr>
        <w:jc w:val="both"/>
        <w:rPr>
          <w:rFonts w:ascii="Arial" w:hAnsi="Arial" w:cs="Arial"/>
          <w:b/>
          <w:i/>
          <w:sz w:val="22"/>
          <w:szCs w:val="22"/>
        </w:rPr>
      </w:pPr>
      <w:r w:rsidRPr="00EC3D87">
        <w:rPr>
          <w:rFonts w:ascii="Arial" w:hAnsi="Arial" w:cs="Arial"/>
          <w:b/>
          <w:i/>
          <w:sz w:val="22"/>
          <w:szCs w:val="22"/>
        </w:rPr>
        <w:t>Other Information</w:t>
      </w:r>
      <w:r w:rsidRPr="00EC3D87">
        <w:rPr>
          <w:rStyle w:val="EndnoteReference"/>
          <w:rFonts w:ascii="Arial" w:hAnsi="Arial" w:cs="Arial"/>
          <w:b/>
          <w:i/>
          <w:sz w:val="22"/>
          <w:szCs w:val="22"/>
        </w:rPr>
        <w:endnoteReference w:id="13"/>
      </w:r>
    </w:p>
    <w:p w14:paraId="3712851A" w14:textId="77777777" w:rsidR="001B7AC2" w:rsidRPr="00EC3D87" w:rsidRDefault="001B7AC2" w:rsidP="00D25F43">
      <w:pPr>
        <w:spacing w:before="120"/>
        <w:jc w:val="both"/>
        <w:rPr>
          <w:rFonts w:ascii="Arial" w:hAnsi="Arial" w:cs="Arial"/>
          <w:sz w:val="22"/>
          <w:szCs w:val="22"/>
        </w:rPr>
      </w:pPr>
      <w:r w:rsidRPr="00EC3D87">
        <w:rPr>
          <w:rFonts w:ascii="Arial" w:hAnsi="Arial" w:cs="Arial"/>
          <w:sz w:val="22"/>
          <w:szCs w:val="22"/>
        </w:rPr>
        <w:lastRenderedPageBreak/>
        <w:t xml:space="preserve">Our audit was conducted for the purpose of forming opinions on the financial statements that collectively comprise the City of Dogwood’s basic financial statements.  The introductory information, combining and individual nonmajor fund financial statements, budgetary schedules, other schedules, and statistical section are presented for purposes of additional analysis and are not a required part of the basic financial statements.  </w:t>
      </w:r>
    </w:p>
    <w:p w14:paraId="3712851B" w14:textId="77777777" w:rsidR="00564CF8" w:rsidRPr="00EC3D87" w:rsidRDefault="001B7AC2" w:rsidP="00D25F43">
      <w:pPr>
        <w:spacing w:before="120"/>
        <w:jc w:val="both"/>
        <w:rPr>
          <w:rFonts w:ascii="Arial" w:hAnsi="Arial" w:cs="Arial"/>
          <w:color w:val="0000FF"/>
          <w:sz w:val="22"/>
          <w:szCs w:val="22"/>
        </w:rPr>
      </w:pPr>
      <w:r w:rsidRPr="00EC3D87">
        <w:rPr>
          <w:rFonts w:ascii="Arial" w:hAnsi="Arial" w:cs="Arial"/>
          <w:sz w:val="22"/>
          <w:szCs w:val="22"/>
        </w:rPr>
        <w:t xml:space="preserve">The combining and individual nonmajor fund financial statements budgetary schedules, and other schedules are the responsibility of management and were derived from and relate directly to the underlying accounting and other records used to prepare the basic financial statements.  </w:t>
      </w:r>
      <w:r w:rsidRPr="00EC3D87">
        <w:rPr>
          <w:rFonts w:ascii="Arial" w:hAnsi="Arial" w:cs="Arial"/>
          <w:color w:val="009900"/>
          <w:sz w:val="22"/>
          <w:szCs w:val="22"/>
        </w:rPr>
        <w:t>Because of the significance of the omission of [Dogwood fund], as discussed previously, it is inappropriate to and we do not express an opinion on the supplementary information referred to above</w:t>
      </w:r>
      <w:r w:rsidR="00564CF8" w:rsidRPr="00EC3D87">
        <w:rPr>
          <w:rFonts w:ascii="Arial" w:hAnsi="Arial" w:cs="Arial"/>
          <w:color w:val="0000FF"/>
          <w:sz w:val="22"/>
          <w:szCs w:val="22"/>
        </w:rPr>
        <w:t>.</w:t>
      </w:r>
      <w:r w:rsidR="00B66381" w:rsidRPr="00EC3D87">
        <w:rPr>
          <w:rStyle w:val="EndnoteReference"/>
          <w:rFonts w:ascii="Arial" w:hAnsi="Arial" w:cs="Arial"/>
          <w:color w:val="0000FF"/>
          <w:sz w:val="22"/>
          <w:szCs w:val="22"/>
        </w:rPr>
        <w:endnoteReference w:id="14"/>
      </w:r>
    </w:p>
    <w:p w14:paraId="3712851C" w14:textId="77777777" w:rsidR="00B66381" w:rsidRPr="00EC3D87" w:rsidRDefault="001B7AC2" w:rsidP="00D25F43">
      <w:pPr>
        <w:spacing w:before="120"/>
        <w:jc w:val="both"/>
        <w:rPr>
          <w:rFonts w:ascii="Arial" w:hAnsi="Arial" w:cs="Arial"/>
          <w:sz w:val="22"/>
          <w:szCs w:val="22"/>
        </w:rPr>
      </w:pPr>
      <w:r w:rsidRPr="00EC3D87">
        <w:rPr>
          <w:rFonts w:ascii="Arial" w:hAnsi="Arial" w:cs="Arial"/>
          <w:sz w:val="22"/>
          <w:szCs w:val="22"/>
        </w:rPr>
        <w:t>The introductory information and the statistical sections have not been subjected to the auditing procedures applied in the audit of basic financial statements and, accordingly, we do not express an opinion or provide assurance on them.</w:t>
      </w:r>
      <w:r w:rsidR="00C444B1" w:rsidRPr="00EC3D87">
        <w:rPr>
          <w:rFonts w:ascii="Arial" w:hAnsi="Arial" w:cs="Arial"/>
          <w:sz w:val="22"/>
          <w:szCs w:val="22"/>
        </w:rPr>
        <w:t xml:space="preserve"> </w:t>
      </w:r>
      <w:r w:rsidR="00B66381" w:rsidRPr="00EC3D87">
        <w:rPr>
          <w:rStyle w:val="EndnoteReference"/>
          <w:rFonts w:ascii="Arial" w:hAnsi="Arial" w:cs="Arial"/>
          <w:sz w:val="22"/>
          <w:szCs w:val="22"/>
        </w:rPr>
        <w:endnoteReference w:id="15"/>
      </w:r>
    </w:p>
    <w:p w14:paraId="3712851D" w14:textId="77777777" w:rsidR="001B7AC2" w:rsidRPr="00EC3D87" w:rsidRDefault="001B7AC2" w:rsidP="00D25F43">
      <w:pPr>
        <w:spacing w:before="120"/>
        <w:rPr>
          <w:rFonts w:ascii="Arial" w:hAnsi="Arial" w:cs="Arial"/>
          <w:sz w:val="22"/>
          <w:szCs w:val="22"/>
        </w:rPr>
      </w:pPr>
      <w:r w:rsidRPr="00EC3D87">
        <w:rPr>
          <w:rFonts w:ascii="Arial" w:hAnsi="Arial" w:cs="Arial"/>
          <w:sz w:val="22"/>
          <w:szCs w:val="22"/>
        </w:rPr>
        <w:t>[Signature]</w:t>
      </w:r>
    </w:p>
    <w:p w14:paraId="3712851E" w14:textId="77777777" w:rsidR="001B7AC2" w:rsidRPr="00EC3D87" w:rsidRDefault="001B7AC2" w:rsidP="001B7AC2">
      <w:pPr>
        <w:rPr>
          <w:rFonts w:ascii="Arial" w:hAnsi="Arial" w:cs="Arial"/>
          <w:sz w:val="22"/>
          <w:szCs w:val="22"/>
        </w:rPr>
      </w:pPr>
      <w:r w:rsidRPr="00EC3D87">
        <w:rPr>
          <w:rFonts w:ascii="Arial" w:hAnsi="Arial" w:cs="Arial"/>
          <w:sz w:val="22"/>
          <w:szCs w:val="22"/>
        </w:rPr>
        <w:t>[City and State]</w:t>
      </w:r>
    </w:p>
    <w:p w14:paraId="3712851F" w14:textId="77777777" w:rsidR="005C545B" w:rsidRPr="00EC3D87" w:rsidRDefault="001B7AC2" w:rsidP="005C545B">
      <w:pPr>
        <w:rPr>
          <w:rFonts w:ascii="Arial" w:hAnsi="Arial" w:cs="Arial"/>
          <w:sz w:val="22"/>
          <w:szCs w:val="22"/>
        </w:rPr>
      </w:pPr>
      <w:r w:rsidRPr="00EC3D87">
        <w:rPr>
          <w:rFonts w:ascii="Arial" w:hAnsi="Arial" w:cs="Arial"/>
          <w:sz w:val="22"/>
          <w:szCs w:val="22"/>
        </w:rPr>
        <w:t>[Date]</w:t>
      </w:r>
    </w:p>
    <w:sectPr w:rsidR="005C545B" w:rsidRPr="00EC3D87" w:rsidSect="001E04C9">
      <w:footerReference w:type="default" r:id="rId10"/>
      <w:footnotePr>
        <w:pos w:val="beneathText"/>
      </w:footnotePr>
      <w:endnotePr>
        <w:numFmt w:val="decimal"/>
        <w:numRestart w:val="eachSect"/>
      </w:endnotePr>
      <w:pgSz w:w="12240" w:h="15840" w:code="1"/>
      <w:pgMar w:top="1152" w:right="1440" w:bottom="1152" w:left="1440" w:header="0" w:footer="720" w:gutter="0"/>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28522" w14:textId="77777777" w:rsidR="00A011F1" w:rsidRDefault="00A011F1" w:rsidP="00EF2668">
      <w:r>
        <w:separator/>
      </w:r>
    </w:p>
  </w:endnote>
  <w:endnote w:type="continuationSeparator" w:id="0">
    <w:p w14:paraId="37128523" w14:textId="77777777" w:rsidR="00A011F1" w:rsidRDefault="00A011F1" w:rsidP="00EF2668">
      <w:r>
        <w:continuationSeparator/>
      </w:r>
    </w:p>
  </w:endnote>
  <w:endnote w:id="1">
    <w:p w14:paraId="37128525" w14:textId="77777777" w:rsidR="00600F1A" w:rsidRPr="00EC3D87" w:rsidRDefault="00600F1A">
      <w:pPr>
        <w:pStyle w:val="EndnoteText"/>
        <w:rPr>
          <w:rFonts w:ascii="Arial" w:hAnsi="Arial" w:cs="Arial"/>
          <w:color w:val="0000FF"/>
        </w:rPr>
      </w:pPr>
    </w:p>
    <w:p w14:paraId="37128526" w14:textId="77777777" w:rsidR="00600F1A" w:rsidRPr="00EC3D87" w:rsidRDefault="00600F1A">
      <w:pPr>
        <w:pStyle w:val="EndnoteText"/>
        <w:rPr>
          <w:rFonts w:ascii="Arial" w:hAnsi="Arial" w:cs="Arial"/>
        </w:rPr>
      </w:pPr>
      <w:r w:rsidRPr="00EC3D87">
        <w:rPr>
          <w:rStyle w:val="EndnoteReference"/>
          <w:rFonts w:ascii="Arial" w:hAnsi="Arial" w:cs="Arial"/>
        </w:rPr>
        <w:endnoteRef/>
      </w:r>
      <w:r w:rsidRPr="00EC3D87">
        <w:rPr>
          <w:rFonts w:ascii="Arial" w:hAnsi="Arial" w:cs="Arial"/>
        </w:rPr>
        <w:t xml:space="preserve"> The first five paragraphs and their respective headings are the same as a standard unmodified report.</w:t>
      </w:r>
    </w:p>
    <w:p w14:paraId="37128527" w14:textId="77777777" w:rsidR="00600F1A" w:rsidRPr="00EC3D87" w:rsidRDefault="00600F1A">
      <w:pPr>
        <w:pStyle w:val="EndnoteText"/>
        <w:rPr>
          <w:rFonts w:ascii="Arial" w:hAnsi="Arial" w:cs="Arial"/>
        </w:rPr>
      </w:pPr>
    </w:p>
  </w:endnote>
  <w:endnote w:id="2">
    <w:p w14:paraId="37128528" w14:textId="77777777" w:rsidR="00600F1A" w:rsidRPr="00EC3D87" w:rsidRDefault="00600F1A" w:rsidP="00CF4C7B">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Refer to Example 1, footnote 1.</w:t>
      </w:r>
    </w:p>
    <w:p w14:paraId="37128529" w14:textId="77777777" w:rsidR="00600F1A" w:rsidRPr="00EC3D87" w:rsidRDefault="00600F1A" w:rsidP="00CF4C7B">
      <w:pPr>
        <w:pStyle w:val="EndnoteText"/>
        <w:rPr>
          <w:rFonts w:ascii="Arial" w:hAnsi="Arial" w:cs="Arial"/>
        </w:rPr>
      </w:pPr>
    </w:p>
  </w:endnote>
  <w:endnote w:id="3">
    <w:p w14:paraId="3712852A" w14:textId="77777777" w:rsidR="00600F1A" w:rsidRPr="00EC3D87" w:rsidRDefault="00600F1A" w:rsidP="00CF4C7B">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Refer to Example 2, footnote 2.</w:t>
      </w:r>
    </w:p>
    <w:p w14:paraId="3712852B" w14:textId="77777777" w:rsidR="00600F1A" w:rsidRPr="00EC3D87" w:rsidRDefault="00600F1A" w:rsidP="00CF4C7B">
      <w:pPr>
        <w:pStyle w:val="EndnoteText"/>
        <w:rPr>
          <w:rFonts w:ascii="Arial" w:hAnsi="Arial" w:cs="Arial"/>
        </w:rPr>
      </w:pPr>
    </w:p>
  </w:endnote>
  <w:endnote w:id="4">
    <w:p w14:paraId="3712852C" w14:textId="77777777" w:rsidR="00600F1A" w:rsidRPr="00EC3D87" w:rsidRDefault="00600F1A" w:rsidP="00CF4C7B">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Refer to Example 3, footnote 3.</w:t>
      </w:r>
    </w:p>
    <w:p w14:paraId="3712852D" w14:textId="77777777" w:rsidR="00600F1A" w:rsidRPr="00EC3D87" w:rsidRDefault="00600F1A" w:rsidP="00CF4C7B">
      <w:pPr>
        <w:pStyle w:val="EndnoteText"/>
        <w:rPr>
          <w:rFonts w:ascii="Arial" w:hAnsi="Arial" w:cs="Arial"/>
        </w:rPr>
      </w:pPr>
    </w:p>
  </w:endnote>
  <w:endnote w:id="5">
    <w:p w14:paraId="3712852E" w14:textId="77777777" w:rsidR="00600F1A" w:rsidRPr="00EC3D87" w:rsidRDefault="00600F1A" w:rsidP="00CF4C7B">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Refer to Example 4, footnote 4.</w:t>
      </w:r>
    </w:p>
    <w:p w14:paraId="3712852F" w14:textId="77777777" w:rsidR="00600F1A" w:rsidRPr="00EC3D87" w:rsidRDefault="00600F1A" w:rsidP="00CF4C7B">
      <w:pPr>
        <w:pStyle w:val="EndnoteText"/>
        <w:rPr>
          <w:rFonts w:ascii="Arial" w:hAnsi="Arial" w:cs="Arial"/>
        </w:rPr>
      </w:pPr>
    </w:p>
  </w:endnote>
  <w:endnote w:id="6">
    <w:p w14:paraId="37128530" w14:textId="77777777" w:rsidR="00600F1A" w:rsidRPr="00EC3D87" w:rsidRDefault="00600F1A" w:rsidP="00CF4C7B">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Refer to Example 5, footnote 5.</w:t>
      </w:r>
    </w:p>
    <w:p w14:paraId="37128531" w14:textId="77777777" w:rsidR="00600F1A" w:rsidRPr="00EC3D87" w:rsidRDefault="00600F1A" w:rsidP="00CF4C7B">
      <w:pPr>
        <w:pStyle w:val="EndnoteText"/>
        <w:jc w:val="both"/>
        <w:rPr>
          <w:rFonts w:ascii="Arial" w:hAnsi="Arial" w:cs="Arial"/>
        </w:rPr>
      </w:pPr>
    </w:p>
  </w:endnote>
  <w:endnote w:id="7">
    <w:p w14:paraId="37128532" w14:textId="77777777" w:rsidR="00600F1A" w:rsidRPr="00EC3D87" w:rsidRDefault="00600F1A" w:rsidP="006F3DE7">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It is GAAP departure if one or more major funds are not reported as major in the fund financial statements. If a major fund is improperly included in the nonmajor fund information, its impact on the aggregate remaining fund information opinion unit should also be assessed.  This example assumes that the auditor has concluded that a qualified opinion unit affected by the omitted major fund (business-type activity) is appropriate.  Another auditor could have a different professional opinion.</w:t>
      </w:r>
    </w:p>
    <w:p w14:paraId="37128533" w14:textId="77777777" w:rsidR="00600F1A" w:rsidRPr="00EC3D87" w:rsidRDefault="00600F1A">
      <w:pPr>
        <w:pStyle w:val="EndnoteText"/>
        <w:rPr>
          <w:rFonts w:ascii="Arial" w:hAnsi="Arial" w:cs="Arial"/>
        </w:rPr>
      </w:pPr>
    </w:p>
  </w:endnote>
  <w:endnote w:id="8">
    <w:p w14:paraId="37128534" w14:textId="77777777" w:rsidR="00600F1A" w:rsidRPr="00EC3D87" w:rsidRDefault="00600F1A">
      <w:pPr>
        <w:pStyle w:val="EndnoteText"/>
        <w:rPr>
          <w:rFonts w:ascii="Arial" w:hAnsi="Arial" w:cs="Arial"/>
        </w:rPr>
      </w:pPr>
      <w:r w:rsidRPr="00EC3D87">
        <w:rPr>
          <w:rStyle w:val="EndnoteReference"/>
          <w:rFonts w:ascii="Arial" w:hAnsi="Arial" w:cs="Arial"/>
        </w:rPr>
        <w:endnoteRef/>
      </w:r>
      <w:r w:rsidRPr="00EC3D87">
        <w:rPr>
          <w:rFonts w:ascii="Arial" w:hAnsi="Arial" w:cs="Arial"/>
        </w:rPr>
        <w:t xml:space="preserve"> The Basis for Adverse Opinion on [Dogwood Fund] and Qualified Opinion on Business-Type Activities paragraph explains the reason and impact of GAAP departures.</w:t>
      </w:r>
    </w:p>
    <w:p w14:paraId="37128535" w14:textId="77777777" w:rsidR="00600F1A" w:rsidRPr="00EC3D87" w:rsidRDefault="00600F1A">
      <w:pPr>
        <w:pStyle w:val="EndnoteText"/>
        <w:rPr>
          <w:rFonts w:ascii="Arial" w:hAnsi="Arial" w:cs="Arial"/>
        </w:rPr>
      </w:pPr>
    </w:p>
  </w:endnote>
  <w:endnote w:id="9">
    <w:p w14:paraId="37128536" w14:textId="77777777" w:rsidR="00600F1A" w:rsidRPr="00EC3D87" w:rsidRDefault="00600F1A" w:rsidP="009E7912">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The opinion units without the adverse opinion are referenced in the Qualified and/or Unmodified opinion paragraphs.</w:t>
      </w:r>
    </w:p>
  </w:endnote>
  <w:endnote w:id="10">
    <w:p w14:paraId="37128537" w14:textId="77777777" w:rsidR="00600F1A" w:rsidRPr="00EC3D87" w:rsidRDefault="00600F1A" w:rsidP="00263713">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Refer to Example 1, footnote 6.</w:t>
      </w:r>
    </w:p>
    <w:p w14:paraId="37128538" w14:textId="77777777" w:rsidR="00600F1A" w:rsidRPr="00EC3D87" w:rsidRDefault="00600F1A" w:rsidP="00263713">
      <w:pPr>
        <w:pStyle w:val="EndnoteText"/>
        <w:jc w:val="both"/>
        <w:rPr>
          <w:rFonts w:ascii="Arial" w:hAnsi="Arial" w:cs="Arial"/>
        </w:rPr>
      </w:pPr>
    </w:p>
  </w:endnote>
  <w:endnote w:id="11">
    <w:p w14:paraId="37128539" w14:textId="77777777" w:rsidR="00600F1A" w:rsidRPr="00EC3D87" w:rsidRDefault="00600F1A" w:rsidP="00263713">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Refer to Example 1, footnote 7.</w:t>
      </w:r>
    </w:p>
    <w:p w14:paraId="3712853A" w14:textId="77777777" w:rsidR="00600F1A" w:rsidRPr="00EC3D87" w:rsidRDefault="00600F1A" w:rsidP="00263713">
      <w:pPr>
        <w:pStyle w:val="EndnoteText"/>
        <w:jc w:val="both"/>
        <w:rPr>
          <w:rFonts w:ascii="Arial" w:hAnsi="Arial" w:cs="Arial"/>
        </w:rPr>
      </w:pPr>
    </w:p>
  </w:endnote>
  <w:endnote w:id="12">
    <w:p w14:paraId="3712853B" w14:textId="77777777" w:rsidR="00600F1A" w:rsidRPr="00EC3D87" w:rsidRDefault="00600F1A" w:rsidP="00B66381">
      <w:pPr>
        <w:pStyle w:val="EndnoteText"/>
        <w:jc w:val="both"/>
        <w:rPr>
          <w:rFonts w:ascii="Arial" w:hAnsi="Arial" w:cs="Arial"/>
          <w:sz w:val="16"/>
          <w:szCs w:val="16"/>
        </w:rPr>
      </w:pPr>
      <w:r w:rsidRPr="00EC3D87">
        <w:rPr>
          <w:rStyle w:val="EndnoteReference"/>
          <w:rFonts w:ascii="Arial" w:hAnsi="Arial" w:cs="Arial"/>
        </w:rPr>
        <w:endnoteRef/>
      </w:r>
      <w:r w:rsidRPr="00EC3D87">
        <w:rPr>
          <w:rFonts w:ascii="Arial" w:hAnsi="Arial" w:cs="Arial"/>
        </w:rPr>
        <w:t xml:space="preserve"> Refer to Example 1, footnote 8.</w:t>
      </w:r>
    </w:p>
    <w:p w14:paraId="3712853C" w14:textId="77777777" w:rsidR="00600F1A" w:rsidRPr="00EC3D87" w:rsidRDefault="00600F1A" w:rsidP="00B66381">
      <w:pPr>
        <w:pStyle w:val="EndnoteText"/>
        <w:rPr>
          <w:rFonts w:ascii="Arial" w:hAnsi="Arial" w:cs="Arial"/>
        </w:rPr>
      </w:pPr>
    </w:p>
  </w:endnote>
  <w:endnote w:id="13">
    <w:p w14:paraId="3712853D" w14:textId="77777777" w:rsidR="00600F1A" w:rsidRPr="00EC3D87" w:rsidRDefault="00600F1A" w:rsidP="00B66381">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Refer to Example 1, footnote 9</w:t>
      </w:r>
    </w:p>
    <w:p w14:paraId="3712853E" w14:textId="77777777" w:rsidR="00600F1A" w:rsidRPr="00EC3D87" w:rsidRDefault="00600F1A" w:rsidP="00B66381">
      <w:pPr>
        <w:pStyle w:val="EndnoteText"/>
        <w:rPr>
          <w:rFonts w:ascii="Arial" w:hAnsi="Arial" w:cs="Arial"/>
        </w:rPr>
      </w:pPr>
    </w:p>
  </w:endnote>
  <w:endnote w:id="14">
    <w:p w14:paraId="3712853F" w14:textId="77777777" w:rsidR="00600F1A" w:rsidRPr="00EC3D87" w:rsidRDefault="00600F1A" w:rsidP="00B66381">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If the report on supplementary information is anything other than unqualified, this paragraph should be modified.  This sentence should be used if the auditor is issuing an adverse opinion on the financial statements.</w:t>
      </w:r>
    </w:p>
    <w:p w14:paraId="37128540" w14:textId="77777777" w:rsidR="00600F1A" w:rsidRPr="00EC3D87" w:rsidRDefault="00600F1A">
      <w:pPr>
        <w:pStyle w:val="EndnoteText"/>
        <w:rPr>
          <w:rFonts w:ascii="Arial" w:hAnsi="Arial" w:cs="Arial"/>
        </w:rPr>
      </w:pPr>
    </w:p>
  </w:endnote>
  <w:endnote w:id="15">
    <w:p w14:paraId="37128541" w14:textId="77777777" w:rsidR="00600F1A" w:rsidRPr="00EC3D87" w:rsidRDefault="00600F1A" w:rsidP="00B66381">
      <w:pPr>
        <w:pStyle w:val="EndnoteText"/>
        <w:jc w:val="both"/>
        <w:rPr>
          <w:rFonts w:ascii="Arial" w:hAnsi="Arial" w:cs="Arial"/>
        </w:rPr>
      </w:pPr>
      <w:r w:rsidRPr="00EC3D87">
        <w:rPr>
          <w:rStyle w:val="EndnoteReference"/>
          <w:rFonts w:ascii="Arial" w:hAnsi="Arial" w:cs="Arial"/>
        </w:rPr>
        <w:endnoteRef/>
      </w:r>
      <w:r w:rsidRPr="00EC3D87">
        <w:rPr>
          <w:rFonts w:ascii="Arial" w:hAnsi="Arial" w:cs="Arial"/>
        </w:rPr>
        <w:t xml:space="preserve"> Refer to Example 1, footnote 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8524" w14:textId="4C9AA0ED" w:rsidR="00600F1A" w:rsidRPr="0035596D" w:rsidRDefault="00600F1A">
    <w:pPr>
      <w:pStyle w:val="Header"/>
      <w:tabs>
        <w:tab w:val="center" w:pos="720"/>
        <w:tab w:val="right" w:pos="5040"/>
      </w:tabs>
      <w:rPr>
        <w:rFonts w:ascii="Arial" w:hAnsi="Arial" w:cs="Arial"/>
      </w:rPr>
    </w:pPr>
    <w:r w:rsidRPr="0035596D">
      <w:rPr>
        <w:rFonts w:ascii="Arial" w:hAnsi="Arial" w:cs="Arial"/>
        <w:color w:val="0000FF"/>
      </w:rPr>
      <w:t xml:space="preserve">Rev. </w:t>
    </w:r>
    <w:r w:rsidR="009B5D08" w:rsidRPr="0035596D">
      <w:rPr>
        <w:rFonts w:ascii="Arial" w:hAnsi="Arial" w:cs="Arial"/>
        <w:color w:val="0000FF"/>
      </w:rPr>
      <w:t>–</w:t>
    </w:r>
    <w:r w:rsidRPr="0035596D">
      <w:rPr>
        <w:rFonts w:ascii="Arial" w:hAnsi="Arial" w:cs="Arial"/>
        <w:color w:val="0000FF"/>
      </w:rPr>
      <w:t xml:space="preserve"> </w:t>
    </w:r>
    <w:r w:rsidR="00BA39CB" w:rsidRPr="0035596D">
      <w:rPr>
        <w:rFonts w:ascii="Arial" w:hAnsi="Arial" w:cs="Arial"/>
        <w:color w:val="0000FF"/>
      </w:rPr>
      <w:t>8</w:t>
    </w:r>
    <w:r w:rsidR="009B5D08" w:rsidRPr="0035596D">
      <w:rPr>
        <w:rFonts w:ascii="Arial" w:hAnsi="Arial" w:cs="Arial"/>
        <w:color w:val="0000FF"/>
      </w:rPr>
      <w:t>/20</w:t>
    </w:r>
    <w:r w:rsidR="00E107B2" w:rsidRPr="0035596D">
      <w:rPr>
        <w:rFonts w:ascii="Arial" w:hAnsi="Arial" w:cs="Arial"/>
        <w:color w:val="0000FF"/>
      </w:rPr>
      <w:t>2</w:t>
    </w:r>
    <w:r w:rsidR="00BA39CB" w:rsidRPr="0035596D">
      <w:rPr>
        <w:rFonts w:ascii="Arial" w:hAnsi="Arial" w:cs="Arial"/>
        <w:color w:val="0000FF"/>
      </w:rPr>
      <w:t>1</w:t>
    </w:r>
    <w:r w:rsidRPr="0035596D">
      <w:rPr>
        <w:rFonts w:ascii="Arial" w:hAnsi="Arial" w:cs="Arial"/>
      </w:rPr>
      <w:tab/>
      <w:t>27-A</w:t>
    </w:r>
    <w:r w:rsidR="00D13329" w:rsidRPr="0035596D">
      <w:rPr>
        <w:rFonts w:ascii="Arial" w:hAnsi="Arial" w:cs="Arial"/>
      </w:rPr>
      <w:t>4</w:t>
    </w:r>
    <w:r w:rsidRPr="0035596D">
      <w:rPr>
        <w:rFonts w:ascii="Arial" w:hAnsi="Arial" w:cs="Arial"/>
      </w:rPr>
      <w:t>-</w:t>
    </w:r>
    <w:r w:rsidRPr="0035596D">
      <w:rPr>
        <w:rStyle w:val="PageNumber"/>
        <w:rFonts w:ascii="Arial" w:hAnsi="Arial" w:cs="Arial"/>
      </w:rPr>
      <w:fldChar w:fldCharType="begin"/>
    </w:r>
    <w:r w:rsidRPr="0035596D">
      <w:rPr>
        <w:rStyle w:val="PageNumber"/>
        <w:rFonts w:ascii="Arial" w:hAnsi="Arial" w:cs="Arial"/>
      </w:rPr>
      <w:instrText xml:space="preserve"> PAGE </w:instrText>
    </w:r>
    <w:r w:rsidRPr="0035596D">
      <w:rPr>
        <w:rStyle w:val="PageNumber"/>
        <w:rFonts w:ascii="Arial" w:hAnsi="Arial" w:cs="Arial"/>
      </w:rPr>
      <w:fldChar w:fldCharType="separate"/>
    </w:r>
    <w:r w:rsidR="00D5799B" w:rsidRPr="0035596D">
      <w:rPr>
        <w:rStyle w:val="PageNumber"/>
        <w:rFonts w:ascii="Arial" w:hAnsi="Arial" w:cs="Arial"/>
        <w:noProof/>
      </w:rPr>
      <w:t>2</w:t>
    </w:r>
    <w:r w:rsidRPr="0035596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28520" w14:textId="77777777" w:rsidR="00A011F1" w:rsidRDefault="00A011F1" w:rsidP="00EF2668">
      <w:r>
        <w:separator/>
      </w:r>
    </w:p>
  </w:footnote>
  <w:footnote w:type="continuationSeparator" w:id="0">
    <w:p w14:paraId="37128521" w14:textId="77777777" w:rsidR="00A011F1" w:rsidRDefault="00A011F1" w:rsidP="00EF2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81"/>
  </w:hdrShapeDefaults>
  <w:footnotePr>
    <w:pos w:val="beneathText"/>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668"/>
    <w:rsid w:val="000226C9"/>
    <w:rsid w:val="0006686C"/>
    <w:rsid w:val="000C32D3"/>
    <w:rsid w:val="00115772"/>
    <w:rsid w:val="001340E5"/>
    <w:rsid w:val="0017274C"/>
    <w:rsid w:val="001976E3"/>
    <w:rsid w:val="001A082F"/>
    <w:rsid w:val="001B7AC2"/>
    <w:rsid w:val="001E04C9"/>
    <w:rsid w:val="00222A32"/>
    <w:rsid w:val="002315BF"/>
    <w:rsid w:val="0023753F"/>
    <w:rsid w:val="0024629D"/>
    <w:rsid w:val="00263713"/>
    <w:rsid w:val="00275D11"/>
    <w:rsid w:val="00290983"/>
    <w:rsid w:val="002D3203"/>
    <w:rsid w:val="002D7D5D"/>
    <w:rsid w:val="002F4091"/>
    <w:rsid w:val="002F4EC2"/>
    <w:rsid w:val="003137C6"/>
    <w:rsid w:val="00323025"/>
    <w:rsid w:val="0035596D"/>
    <w:rsid w:val="003710A8"/>
    <w:rsid w:val="0037705D"/>
    <w:rsid w:val="0039445D"/>
    <w:rsid w:val="003D6B2D"/>
    <w:rsid w:val="003E0913"/>
    <w:rsid w:val="00417533"/>
    <w:rsid w:val="004437D9"/>
    <w:rsid w:val="00455341"/>
    <w:rsid w:val="00462538"/>
    <w:rsid w:val="00483BF2"/>
    <w:rsid w:val="004E4EF4"/>
    <w:rsid w:val="004F1060"/>
    <w:rsid w:val="00537606"/>
    <w:rsid w:val="00542631"/>
    <w:rsid w:val="00564CF8"/>
    <w:rsid w:val="005B4184"/>
    <w:rsid w:val="005C545B"/>
    <w:rsid w:val="006001A2"/>
    <w:rsid w:val="00600F1A"/>
    <w:rsid w:val="006127FF"/>
    <w:rsid w:val="006212EC"/>
    <w:rsid w:val="006A5435"/>
    <w:rsid w:val="006A62F5"/>
    <w:rsid w:val="006C50AD"/>
    <w:rsid w:val="006E7E8D"/>
    <w:rsid w:val="006F3DE7"/>
    <w:rsid w:val="00730FFB"/>
    <w:rsid w:val="0077635F"/>
    <w:rsid w:val="00780EE1"/>
    <w:rsid w:val="007A202A"/>
    <w:rsid w:val="007A4887"/>
    <w:rsid w:val="007D6A49"/>
    <w:rsid w:val="007F4D5E"/>
    <w:rsid w:val="008309DD"/>
    <w:rsid w:val="00846AC5"/>
    <w:rsid w:val="00885B6C"/>
    <w:rsid w:val="00886A53"/>
    <w:rsid w:val="008A34FD"/>
    <w:rsid w:val="008A74E6"/>
    <w:rsid w:val="008B7340"/>
    <w:rsid w:val="008F1EF5"/>
    <w:rsid w:val="00900C26"/>
    <w:rsid w:val="00925CE5"/>
    <w:rsid w:val="009345E3"/>
    <w:rsid w:val="00952008"/>
    <w:rsid w:val="00962B6E"/>
    <w:rsid w:val="009818C4"/>
    <w:rsid w:val="009838EB"/>
    <w:rsid w:val="009957E6"/>
    <w:rsid w:val="00996E8F"/>
    <w:rsid w:val="009A3078"/>
    <w:rsid w:val="009B4B61"/>
    <w:rsid w:val="009B5D08"/>
    <w:rsid w:val="009E7912"/>
    <w:rsid w:val="00A011F1"/>
    <w:rsid w:val="00A26837"/>
    <w:rsid w:val="00A5022E"/>
    <w:rsid w:val="00A52D8E"/>
    <w:rsid w:val="00A621F4"/>
    <w:rsid w:val="00AB3E7F"/>
    <w:rsid w:val="00AC161E"/>
    <w:rsid w:val="00AE2BF0"/>
    <w:rsid w:val="00B01072"/>
    <w:rsid w:val="00B02DE1"/>
    <w:rsid w:val="00B66381"/>
    <w:rsid w:val="00B95153"/>
    <w:rsid w:val="00BA39CB"/>
    <w:rsid w:val="00BD1B67"/>
    <w:rsid w:val="00BD735B"/>
    <w:rsid w:val="00BF643D"/>
    <w:rsid w:val="00C35B23"/>
    <w:rsid w:val="00C4042C"/>
    <w:rsid w:val="00C444B1"/>
    <w:rsid w:val="00C73453"/>
    <w:rsid w:val="00C75C7D"/>
    <w:rsid w:val="00C77342"/>
    <w:rsid w:val="00C80EB3"/>
    <w:rsid w:val="00C91A14"/>
    <w:rsid w:val="00CC3A4E"/>
    <w:rsid w:val="00CD4626"/>
    <w:rsid w:val="00CE004D"/>
    <w:rsid w:val="00CF4C7B"/>
    <w:rsid w:val="00D0352F"/>
    <w:rsid w:val="00D0466C"/>
    <w:rsid w:val="00D12822"/>
    <w:rsid w:val="00D13329"/>
    <w:rsid w:val="00D25F43"/>
    <w:rsid w:val="00D372A1"/>
    <w:rsid w:val="00D41D0B"/>
    <w:rsid w:val="00D52F84"/>
    <w:rsid w:val="00D5799B"/>
    <w:rsid w:val="00D772D0"/>
    <w:rsid w:val="00D9222E"/>
    <w:rsid w:val="00DC02D1"/>
    <w:rsid w:val="00DC32E5"/>
    <w:rsid w:val="00DC4BB9"/>
    <w:rsid w:val="00DD56C5"/>
    <w:rsid w:val="00DD75BB"/>
    <w:rsid w:val="00DE52A7"/>
    <w:rsid w:val="00DF6A7D"/>
    <w:rsid w:val="00E07668"/>
    <w:rsid w:val="00E107B2"/>
    <w:rsid w:val="00E27EB5"/>
    <w:rsid w:val="00E91A98"/>
    <w:rsid w:val="00EB1763"/>
    <w:rsid w:val="00EC3D87"/>
    <w:rsid w:val="00EC623E"/>
    <w:rsid w:val="00EE732B"/>
    <w:rsid w:val="00EF2668"/>
    <w:rsid w:val="00F74DA7"/>
    <w:rsid w:val="00FC69EF"/>
    <w:rsid w:val="00FF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1284D5"/>
  <w15:docId w15:val="{C1A0256F-EBD0-465E-A280-8E398D8DC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668"/>
    <w:pPr>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F2668"/>
    <w:pPr>
      <w:ind w:firstLine="720"/>
      <w:jc w:val="both"/>
    </w:pPr>
    <w:rPr>
      <w:rFonts w:ascii="CG Times" w:hAnsi="CG Times"/>
      <w:sz w:val="22"/>
    </w:rPr>
  </w:style>
  <w:style w:type="character" w:customStyle="1" w:styleId="BodyTextIndent2Char">
    <w:name w:val="Body Text Indent 2 Char"/>
    <w:basedOn w:val="DefaultParagraphFont"/>
    <w:link w:val="BodyTextIndent2"/>
    <w:rsid w:val="00EF2668"/>
    <w:rPr>
      <w:rFonts w:ascii="CG Times" w:eastAsia="Times New Roman" w:hAnsi="CG Times" w:cs="Times New Roman"/>
      <w:szCs w:val="20"/>
    </w:rPr>
  </w:style>
  <w:style w:type="paragraph" w:styleId="Title">
    <w:name w:val="Title"/>
    <w:basedOn w:val="Normal"/>
    <w:link w:val="TitleChar"/>
    <w:qFormat/>
    <w:rsid w:val="00EF2668"/>
    <w:pPr>
      <w:jc w:val="center"/>
    </w:pPr>
    <w:rPr>
      <w:rFonts w:ascii="CG Times" w:hAnsi="CG Times"/>
      <w:b/>
      <w:sz w:val="22"/>
    </w:rPr>
  </w:style>
  <w:style w:type="character" w:customStyle="1" w:styleId="TitleChar">
    <w:name w:val="Title Char"/>
    <w:basedOn w:val="DefaultParagraphFont"/>
    <w:link w:val="Title"/>
    <w:rsid w:val="00EF2668"/>
    <w:rPr>
      <w:rFonts w:ascii="CG Times" w:eastAsia="Times New Roman" w:hAnsi="CG Times" w:cs="Times New Roman"/>
      <w:b/>
      <w:szCs w:val="20"/>
    </w:rPr>
  </w:style>
  <w:style w:type="paragraph" w:styleId="Header">
    <w:name w:val="header"/>
    <w:basedOn w:val="Normal"/>
    <w:link w:val="HeaderChar"/>
    <w:unhideWhenUsed/>
    <w:rsid w:val="00EF266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F2668"/>
  </w:style>
  <w:style w:type="character" w:styleId="PageNumber">
    <w:name w:val="page number"/>
    <w:basedOn w:val="DefaultParagraphFont"/>
    <w:rsid w:val="00EF2668"/>
  </w:style>
  <w:style w:type="paragraph" w:styleId="EndnoteText">
    <w:name w:val="endnote text"/>
    <w:basedOn w:val="Normal"/>
    <w:link w:val="EndnoteTextChar"/>
    <w:semiHidden/>
    <w:rsid w:val="00EF2668"/>
    <w:rPr>
      <w:sz w:val="20"/>
    </w:rPr>
  </w:style>
  <w:style w:type="character" w:customStyle="1" w:styleId="EndnoteTextChar">
    <w:name w:val="Endnote Text Char"/>
    <w:basedOn w:val="DefaultParagraphFont"/>
    <w:link w:val="EndnoteText"/>
    <w:semiHidden/>
    <w:rsid w:val="00EF2668"/>
    <w:rPr>
      <w:rFonts w:ascii="Courier New" w:eastAsia="Times New Roman" w:hAnsi="Courier New" w:cs="Times New Roman"/>
      <w:sz w:val="20"/>
      <w:szCs w:val="20"/>
    </w:rPr>
  </w:style>
  <w:style w:type="character" w:styleId="EndnoteReference">
    <w:name w:val="endnote reference"/>
    <w:semiHidden/>
    <w:rsid w:val="00EF2668"/>
    <w:rPr>
      <w:vertAlign w:val="superscript"/>
    </w:rPr>
  </w:style>
  <w:style w:type="character" w:customStyle="1" w:styleId="footnoteref">
    <w:name w:val="footnote ref"/>
    <w:rsid w:val="00EF2668"/>
  </w:style>
  <w:style w:type="paragraph" w:styleId="BodyTextIndent">
    <w:name w:val="Body Text Indent"/>
    <w:basedOn w:val="Normal"/>
    <w:link w:val="BodyTextIndentChar"/>
    <w:unhideWhenUsed/>
    <w:rsid w:val="001B7AC2"/>
    <w:pPr>
      <w:spacing w:after="120"/>
      <w:ind w:left="360"/>
    </w:pPr>
  </w:style>
  <w:style w:type="character" w:customStyle="1" w:styleId="BodyTextIndentChar">
    <w:name w:val="Body Text Indent Char"/>
    <w:basedOn w:val="DefaultParagraphFont"/>
    <w:link w:val="BodyTextIndent"/>
    <w:uiPriority w:val="99"/>
    <w:semiHidden/>
    <w:rsid w:val="001B7AC2"/>
    <w:rPr>
      <w:rFonts w:ascii="Courier New" w:eastAsia="Times New Roman" w:hAnsi="Courier New" w:cs="Times New Roman"/>
      <w:sz w:val="24"/>
      <w:szCs w:val="20"/>
    </w:rPr>
  </w:style>
  <w:style w:type="paragraph" w:styleId="BodyText">
    <w:name w:val="Body Text"/>
    <w:basedOn w:val="Normal"/>
    <w:link w:val="BodyTextChar"/>
    <w:unhideWhenUsed/>
    <w:rsid w:val="001B7AC2"/>
    <w:pPr>
      <w:spacing w:after="120"/>
    </w:pPr>
  </w:style>
  <w:style w:type="character" w:customStyle="1" w:styleId="BodyTextChar">
    <w:name w:val="Body Text Char"/>
    <w:basedOn w:val="DefaultParagraphFont"/>
    <w:link w:val="BodyText"/>
    <w:uiPriority w:val="99"/>
    <w:semiHidden/>
    <w:rsid w:val="001B7AC2"/>
    <w:rPr>
      <w:rFonts w:ascii="Courier New" w:eastAsia="Times New Roman" w:hAnsi="Courier New" w:cs="Times New Roman"/>
      <w:sz w:val="24"/>
      <w:szCs w:val="20"/>
    </w:rPr>
  </w:style>
  <w:style w:type="character" w:customStyle="1" w:styleId="FooterChar">
    <w:name w:val="Footer Char"/>
    <w:basedOn w:val="DefaultParagraphFont"/>
    <w:link w:val="Footer"/>
    <w:rsid w:val="001B7AC2"/>
    <w:rPr>
      <w:rFonts w:ascii="Courier New" w:eastAsia="Times New Roman" w:hAnsi="Courier New" w:cs="Times New Roman"/>
      <w:sz w:val="24"/>
      <w:szCs w:val="20"/>
    </w:rPr>
  </w:style>
  <w:style w:type="paragraph" w:styleId="Footer">
    <w:name w:val="footer"/>
    <w:basedOn w:val="Normal"/>
    <w:link w:val="FooterChar"/>
    <w:rsid w:val="001B7AC2"/>
    <w:pPr>
      <w:tabs>
        <w:tab w:val="center" w:pos="4320"/>
        <w:tab w:val="right" w:pos="8640"/>
      </w:tabs>
    </w:pPr>
  </w:style>
  <w:style w:type="character" w:customStyle="1" w:styleId="FootnoteTextChar">
    <w:name w:val="Footnote Text Char"/>
    <w:basedOn w:val="DefaultParagraphFont"/>
    <w:link w:val="FootnoteText"/>
    <w:semiHidden/>
    <w:rsid w:val="001B7AC2"/>
    <w:rPr>
      <w:rFonts w:ascii="Courier New" w:eastAsia="Times New Roman" w:hAnsi="Courier New" w:cs="Times New Roman"/>
      <w:sz w:val="20"/>
      <w:szCs w:val="20"/>
    </w:rPr>
  </w:style>
  <w:style w:type="paragraph" w:styleId="FootnoteText">
    <w:name w:val="footnote text"/>
    <w:basedOn w:val="Normal"/>
    <w:link w:val="FootnoteTextChar"/>
    <w:semiHidden/>
    <w:rsid w:val="001B7AC2"/>
    <w:rPr>
      <w:sz w:val="20"/>
    </w:rPr>
  </w:style>
  <w:style w:type="character" w:customStyle="1" w:styleId="BodyTextIndent3Char">
    <w:name w:val="Body Text Indent 3 Char"/>
    <w:basedOn w:val="DefaultParagraphFont"/>
    <w:link w:val="BodyTextIndent3"/>
    <w:rsid w:val="001B7AC2"/>
    <w:rPr>
      <w:rFonts w:ascii="CG Times" w:eastAsia="Times New Roman" w:hAnsi="CG Times" w:cs="Times New Roman"/>
      <w:sz w:val="24"/>
      <w:szCs w:val="20"/>
    </w:rPr>
  </w:style>
  <w:style w:type="paragraph" w:styleId="BodyTextIndent3">
    <w:name w:val="Body Text Indent 3"/>
    <w:basedOn w:val="Normal"/>
    <w:link w:val="BodyTextIndent3Char"/>
    <w:rsid w:val="001B7AC2"/>
    <w:pPr>
      <w:ind w:firstLine="720"/>
      <w:jc w:val="both"/>
    </w:pPr>
    <w:rPr>
      <w:rFonts w:ascii="CG Times" w:hAnsi="CG Times"/>
    </w:rPr>
  </w:style>
  <w:style w:type="character" w:customStyle="1" w:styleId="BodyText2Char">
    <w:name w:val="Body Text 2 Char"/>
    <w:basedOn w:val="DefaultParagraphFont"/>
    <w:link w:val="BodyText2"/>
    <w:rsid w:val="001B7AC2"/>
    <w:rPr>
      <w:rFonts w:ascii="CG Times" w:eastAsia="Times New Roman" w:hAnsi="CG Times" w:cs="Times New Roman"/>
      <w:szCs w:val="20"/>
    </w:rPr>
  </w:style>
  <w:style w:type="paragraph" w:styleId="BodyText2">
    <w:name w:val="Body Text 2"/>
    <w:basedOn w:val="Normal"/>
    <w:link w:val="BodyText2Char"/>
    <w:rsid w:val="001B7AC2"/>
    <w:pPr>
      <w:jc w:val="both"/>
    </w:pPr>
    <w:rPr>
      <w:rFonts w:ascii="CG Times" w:hAnsi="CG Times"/>
      <w:sz w:val="22"/>
    </w:rPr>
  </w:style>
  <w:style w:type="character" w:customStyle="1" w:styleId="BalloonTextChar">
    <w:name w:val="Balloon Text Char"/>
    <w:basedOn w:val="DefaultParagraphFont"/>
    <w:link w:val="BalloonText"/>
    <w:semiHidden/>
    <w:rsid w:val="001B7AC2"/>
    <w:rPr>
      <w:rFonts w:ascii="Tahoma" w:eastAsia="Times New Roman" w:hAnsi="Tahoma" w:cs="Tahoma"/>
      <w:sz w:val="16"/>
      <w:szCs w:val="16"/>
    </w:rPr>
  </w:style>
  <w:style w:type="paragraph" w:styleId="BalloonText">
    <w:name w:val="Balloon Text"/>
    <w:basedOn w:val="Normal"/>
    <w:link w:val="BalloonTextChar"/>
    <w:semiHidden/>
    <w:rsid w:val="001B7AC2"/>
    <w:rPr>
      <w:rFonts w:ascii="Tahoma" w:hAnsi="Tahoma" w:cs="Tahoma"/>
      <w:sz w:val="16"/>
      <w:szCs w:val="16"/>
    </w:rPr>
  </w:style>
  <w:style w:type="character" w:customStyle="1" w:styleId="CommentTextChar">
    <w:name w:val="Comment Text Char"/>
    <w:basedOn w:val="DefaultParagraphFont"/>
    <w:link w:val="CommentText"/>
    <w:semiHidden/>
    <w:rsid w:val="001B7AC2"/>
    <w:rPr>
      <w:rFonts w:ascii="Courier New" w:eastAsia="Times New Roman" w:hAnsi="Courier New" w:cs="Times New Roman"/>
      <w:sz w:val="20"/>
      <w:szCs w:val="20"/>
    </w:rPr>
  </w:style>
  <w:style w:type="paragraph" w:styleId="CommentText">
    <w:name w:val="annotation text"/>
    <w:basedOn w:val="Normal"/>
    <w:link w:val="CommentTextChar"/>
    <w:semiHidden/>
    <w:rsid w:val="001B7AC2"/>
    <w:rPr>
      <w:sz w:val="20"/>
    </w:rPr>
  </w:style>
  <w:style w:type="character" w:customStyle="1" w:styleId="CommentSubjectChar">
    <w:name w:val="Comment Subject Char"/>
    <w:basedOn w:val="CommentTextChar"/>
    <w:link w:val="CommentSubject"/>
    <w:semiHidden/>
    <w:rsid w:val="001B7AC2"/>
    <w:rPr>
      <w:rFonts w:ascii="Courier New" w:eastAsia="Times New Roman" w:hAnsi="Courier New" w:cs="Times New Roman"/>
      <w:b/>
      <w:bCs/>
      <w:sz w:val="20"/>
      <w:szCs w:val="20"/>
    </w:rPr>
  </w:style>
  <w:style w:type="paragraph" w:styleId="CommentSubject">
    <w:name w:val="annotation subject"/>
    <w:basedOn w:val="CommentText"/>
    <w:next w:val="CommentText"/>
    <w:link w:val="CommentSubjectChar"/>
    <w:semiHidden/>
    <w:rsid w:val="001B7AC2"/>
    <w:rPr>
      <w:b/>
      <w:bCs/>
    </w:rPr>
  </w:style>
  <w:style w:type="character" w:styleId="FootnoteReference">
    <w:name w:val="footnote reference"/>
    <w:basedOn w:val="DefaultParagraphFont"/>
    <w:semiHidden/>
    <w:unhideWhenUsed/>
    <w:rsid w:val="009818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scription0 xmlns="808a4aa3-c1be-445e-8060-cd1778cccd4f">Unmodified Opinion on Basic Financial Statements when One Fund or Component Unit Representing Less than All of a Fund Type has been Audited by Other Auditors</Description0>
    <Category xmlns="808a4aa3-c1be-445e-8060-cd1778cccd4f">Financial Opinions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48A10F0781441B61A53395C7F9570" ma:contentTypeVersion="4" ma:contentTypeDescription="Create a new document." ma:contentTypeScope="" ma:versionID="525fac2becef4166b7a043564c567ae2">
  <xsd:schema xmlns:xsd="http://www.w3.org/2001/XMLSchema" xmlns:xs="http://www.w3.org/2001/XMLSchema" xmlns:p="http://schemas.microsoft.com/office/2006/metadata/properties" xmlns:ns2="808a4aa3-c1be-445e-8060-cd1778cccd4f" targetNamespace="http://schemas.microsoft.com/office/2006/metadata/properties" ma:root="true" ma:fieldsID="42c35859638dd739ce3fb63b75a58618" ns2:_="">
    <xsd:import namespace="808a4aa3-c1be-445e-8060-cd1778cccd4f"/>
    <xsd:element name="properties">
      <xsd:complexType>
        <xsd:sequence>
          <xsd:element name="documentManagement">
            <xsd:complexType>
              <xsd:all>
                <xsd:element ref="ns2:Description0"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a4aa3-c1be-445e-8060-cd1778cccd4f"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ma:internalName="Description0">
      <xsd:simpleType>
        <xsd:restriction base="dms:Text">
          <xsd:maxLength value="255"/>
        </xsd:restriction>
      </xsd:simpleType>
    </xsd:element>
    <xsd:element name="Category" ma:index="10" nillable="true" ma:displayName="Category" ma:default="Illustrative Financial Statements" ma:description="Category" ma:format="Dropdown" ma:internalName="Category">
      <xsd:simpleType>
        <xsd:restriction base="dms:Choice">
          <xsd:enumeration value="Financial Opinions"/>
          <xsd:enumeration value="Illustrative Financial Statements"/>
          <xsd:enumeration value="Illustrative Compliance Opinions"/>
          <xsd:enumeration value="Single Audit Discussion"/>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23694B-CEDD-4AA7-8FB1-6D47CA54E51E}">
  <ds:schemaRefs>
    <ds:schemaRef ds:uri="http://schemas.microsoft.com/sharepoint/v3/contenttype/forms"/>
  </ds:schemaRefs>
</ds:datastoreItem>
</file>

<file path=customXml/itemProps2.xml><?xml version="1.0" encoding="utf-8"?>
<ds:datastoreItem xmlns:ds="http://schemas.openxmlformats.org/officeDocument/2006/customXml" ds:itemID="{BC5723E9-D031-4CAB-83E9-D6E605DFC73F}">
  <ds:schemaRefs>
    <ds:schemaRef ds:uri="http://schemas.openxmlformats.org/officeDocument/2006/bibliography"/>
  </ds:schemaRefs>
</ds:datastoreItem>
</file>

<file path=customXml/itemProps3.xml><?xml version="1.0" encoding="utf-8"?>
<ds:datastoreItem xmlns:ds="http://schemas.openxmlformats.org/officeDocument/2006/customXml" ds:itemID="{94F782DD-C42F-4A14-811E-A1959F90B207}">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808a4aa3-c1be-445e-8060-cd1778cccd4f"/>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0EBC86D-6A09-4FF7-B83C-1E72D90AE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a4aa3-c1be-445e-8060-cd1778cc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1537</Words>
  <Characters>8761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Financial Opinion - Example 4</vt:lpstr>
    </vt:vector>
  </TitlesOfParts>
  <Company>NCDST</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Opinion - Example 4</dc:title>
  <dc:creator>James Burke</dc:creator>
  <cp:lastModifiedBy>James Burke</cp:lastModifiedBy>
  <cp:revision>14</cp:revision>
  <cp:lastPrinted>2013-05-03T12:46:00Z</cp:lastPrinted>
  <dcterms:created xsi:type="dcterms:W3CDTF">2016-04-28T14:49:00Z</dcterms:created>
  <dcterms:modified xsi:type="dcterms:W3CDTF">2021-09-11T12:40:00Z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2014-09-11T00:00:00Z</vt:filetime>
  </property>
  <property fmtid="{D5CDD505-2E9C-101B-9397-08002B2CF9AE}" pid="3" name="Created">
    <vt:filetime>2014-09-11T00:00:00Z</vt:filetime>
  </property>
  <property fmtid="{D5CDD505-2E9C-101B-9397-08002B2CF9AE}" pid="4" name="ContentTypeId">
    <vt:lpwstr>0x010100AC248A10F0781441B61A53395C7F9570</vt:lpwstr>
  </property>
</Properties>
</file>